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both"/>
        <w:rPr>
          <w:rFonts w:ascii="PT Astra Serif" w:hAnsi="PT Astra Serif" w:eastAsia="Calibri" w:cs="Times New Roman" w:eastAsiaTheme="minorHAnsi"/>
          <w:color w:val="auto"/>
          <w:kern w:val="0"/>
          <w:sz w:val="28"/>
          <w:szCs w:val="28"/>
          <w:lang w:val="ru-RU" w:eastAsia="en-US" w:bidi="ar-SA"/>
        </w:rPr>
      </w:pPr>
      <w:r>
        <w:rPr>
          <w:rFonts w:eastAsia="Calibri" w:cs="Times New Roman" w:eastAsiaTheme="minorHAnsi" w:ascii="PT Astra Serif" w:hAnsi="PT Astra Serif"/>
          <w:color w:val="auto"/>
          <w:kern w:val="0"/>
          <w:sz w:val="28"/>
          <w:szCs w:val="28"/>
          <w:lang w:val="ru-RU" w:eastAsia="en-US" w:bidi="ar-SA"/>
        </w:rPr>
        <w:t xml:space="preserve">В период с 14.02.2025 по 17.02.2025 на подведомственной отделу надзорной деятельности и профилактической работы по г. Тулуну, Тулунскому и Куйтунскому районам произошло 3 пожара. Все пожары возникли на территории города Тулуна. </w:t>
      </w:r>
    </w:p>
    <w:p>
      <w:pPr>
        <w:pStyle w:val="Normal"/>
        <w:spacing w:lineRule="auto" w:line="240" w:before="0" w:after="0"/>
        <w:ind w:firstLine="709"/>
        <w:jc w:val="both"/>
        <w:rPr>
          <w:rFonts w:ascii="PT Astra Serif" w:hAnsi="PT Astra Serif" w:eastAsia="Calibri" w:cs="Times New Roman" w:eastAsiaTheme="minorHAnsi"/>
          <w:color w:val="auto"/>
          <w:kern w:val="0"/>
          <w:sz w:val="28"/>
          <w:szCs w:val="28"/>
          <w:lang w:val="ru-RU" w:eastAsia="en-US" w:bidi="ar-SA"/>
        </w:rPr>
      </w:pPr>
      <w:r>
        <w:rPr>
          <w:rFonts w:eastAsia="Calibri" w:cs="Times New Roman" w:eastAsiaTheme="minorHAnsi" w:ascii="PT Astra Serif" w:hAnsi="PT Astra Serif"/>
          <w:color w:val="auto"/>
          <w:kern w:val="0"/>
          <w:sz w:val="28"/>
          <w:szCs w:val="28"/>
          <w:lang w:val="ru-RU" w:eastAsia="en-US" w:bidi="ar-SA"/>
        </w:rPr>
        <w:t>В частности:</w:t>
      </w:r>
    </w:p>
    <w:p>
      <w:pPr>
        <w:pStyle w:val="Normal"/>
        <w:spacing w:lineRule="auto" w:line="240" w:before="0" w:after="0"/>
        <w:ind w:firstLine="709"/>
        <w:jc w:val="both"/>
        <w:rPr>
          <w:rFonts w:ascii="PT Astra Serif" w:hAnsi="PT Astra Serif" w:eastAsia="Calibri" w:cs="Times New Roman" w:eastAsiaTheme="minorHAnsi"/>
          <w:color w:val="auto"/>
          <w:kern w:val="0"/>
          <w:sz w:val="28"/>
          <w:szCs w:val="28"/>
          <w:lang w:val="ru-RU" w:eastAsia="en-US" w:bidi="ar-SA"/>
        </w:rPr>
      </w:pPr>
      <w:r>
        <w:rPr>
          <w:rFonts w:eastAsia="Calibri" w:cs="Times New Roman" w:eastAsiaTheme="minorHAnsi" w:ascii="PT Astra Serif" w:hAnsi="PT Astra Serif"/>
          <w:color w:val="auto"/>
          <w:kern w:val="0"/>
          <w:sz w:val="28"/>
          <w:szCs w:val="28"/>
          <w:lang w:val="ru-RU" w:eastAsia="en-US" w:bidi="ar-SA"/>
        </w:rPr>
        <w:t>14.02.2025 — пожар навеса, пристроенного к зданию надворной постройки по ул. Красноармейской. Огнем повреждена дощатая стена навеса на площади 3 кв.м. Предварительная причина пожара — неосторожное обращение с огнем.</w:t>
      </w:r>
    </w:p>
    <w:p>
      <w:pPr>
        <w:pStyle w:val="Normal"/>
        <w:spacing w:lineRule="auto" w:line="240" w:before="0" w:after="0"/>
        <w:ind w:firstLine="709"/>
        <w:jc w:val="both"/>
        <w:rPr/>
      </w:pPr>
      <w:r>
        <w:rPr>
          <w:rFonts w:eastAsia="Calibri" w:cs="Times New Roman" w:ascii="PT Astra Serif" w:hAnsi="PT Astra Serif" w:eastAsiaTheme="minorHAnsi"/>
          <w:color w:val="auto"/>
          <w:kern w:val="0"/>
          <w:sz w:val="28"/>
          <w:szCs w:val="28"/>
          <w:lang w:val="ru-RU" w:eastAsia="en-US" w:bidi="ar-SA"/>
        </w:rPr>
        <w:t>15.02.2025 — пожар садового дома в СНТ «Руслан». Огнем повреждена кровля здания на площади 2 кв.м. Причина пожара — нарушение правил эксплуатации печного отопления.</w:t>
      </w:r>
    </w:p>
    <w:p>
      <w:pPr>
        <w:pStyle w:val="Normal"/>
        <w:spacing w:lineRule="auto" w:line="240" w:before="0" w:after="0"/>
        <w:ind w:firstLine="709"/>
        <w:jc w:val="both"/>
        <w:rPr/>
      </w:pPr>
      <w:r>
        <w:rPr>
          <w:rFonts w:eastAsia="Calibri" w:cs="Times New Roman" w:ascii="PT Astra Serif" w:hAnsi="PT Astra Serif" w:eastAsiaTheme="minorHAnsi"/>
          <w:color w:val="auto"/>
          <w:kern w:val="0"/>
          <w:sz w:val="28"/>
          <w:szCs w:val="28"/>
          <w:lang w:val="ru-RU" w:eastAsia="en-US" w:bidi="ar-SA"/>
        </w:rPr>
        <w:t>15.02.2025 — пожар надворных построек по ул. Королева. Причина пожара — аварийный режим работы электросетей. Общая площадь пожара составила 112 кв.м.</w:t>
      </w:r>
    </w:p>
    <w:p>
      <w:pPr>
        <w:pStyle w:val="Normal"/>
        <w:spacing w:lineRule="auto" w:line="240" w:before="0" w:after="0"/>
        <w:ind w:firstLine="709"/>
        <w:jc w:val="both"/>
        <w:rPr/>
      </w:pPr>
      <w:r>
        <w:rPr>
          <w:rFonts w:eastAsia="Calibri" w:cs="Times New Roman" w:ascii="PT Astra Serif" w:hAnsi="PT Astra Serif" w:eastAsiaTheme="minorHAnsi"/>
          <w:color w:val="auto"/>
          <w:kern w:val="0"/>
          <w:sz w:val="28"/>
          <w:szCs w:val="28"/>
          <w:lang w:val="ru-RU" w:eastAsia="en-US" w:bidi="ar-SA"/>
        </w:rPr>
        <w:t>Стоит отметить, что 2 пожара произошли по причинам непосредственно связанным с печным отоплением. В первом случае собственник частного жилого дома высыпал угольный шлак вдоль стены навеса, не убедившись, что остатки топлива полностью остыли. Во втором случае собственник садового дома, печное отопление которого длительное время не эксплуатировалось, растопил печь при наличии в печной трубе в месте пересечения кровли прогара.</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 xml:space="preserve">Отдел надзорной деятельности и профилактической работы по г. Тулуну, Тулунскому и Куйтунскому районам напоминает жителям города и района, что </w:t>
      </w:r>
      <w:r>
        <w:rPr>
          <w:rFonts w:eastAsia="Calibri" w:cs="Times New Roman" w:ascii="PT Astra Serif" w:hAnsi="PT Astra Serif" w:eastAsiaTheme="minorHAnsi"/>
          <w:color w:val="auto"/>
          <w:kern w:val="0"/>
          <w:sz w:val="28"/>
          <w:szCs w:val="28"/>
          <w:lang w:val="ru-RU" w:eastAsia="en-US" w:bidi="ar-SA"/>
        </w:rPr>
        <w:t>п</w:t>
      </w:r>
      <w:r>
        <w:rPr>
          <w:rFonts w:eastAsia="Calibri" w:cs="Times New Roman" w:ascii="PT Astra Serif" w:hAnsi="PT Astra Serif" w:eastAsiaTheme="minorHAnsi"/>
          <w:color w:val="auto"/>
          <w:kern w:val="0"/>
          <w:sz w:val="28"/>
          <w:szCs w:val="28"/>
          <w:lang w:val="ru-RU" w:eastAsia="en-US" w:bidi="ar-SA"/>
        </w:rPr>
        <w:t>ри эксплуатации печного отопления запрещается:</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а) оставлять без присмотра печи, которые топятся, а также поручать надзор за ними детям;</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б) располагать топливо, другие горючие вещества и материалы на предтопочном листе;</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в) применять для розжига печей бензин, керосин, дизельное топливо и другие легковоспламеняющиеся и горючие жидкости;</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г) топить углем, коксом и газом печи, не предназначенные для этих видов топлива;</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д) производить топку печей во время проведения в помещениях собраний и других массовых мероприятий;</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е) использовать вентиляционные и газовые каналы в качестве дымоходов;</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ж) перекаливать печи.</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При этом з</w:t>
      </w:r>
      <w:r>
        <w:rPr>
          <w:rFonts w:eastAsia="Calibri" w:cs="Times New Roman" w:ascii="PT Astra Serif" w:hAnsi="PT Astra Serif" w:eastAsiaTheme="minorHAnsi"/>
          <w:color w:val="auto"/>
          <w:kern w:val="0"/>
          <w:sz w:val="28"/>
          <w:szCs w:val="28"/>
          <w:lang w:val="ru-RU" w:eastAsia="en-US" w:bidi="ar-SA"/>
        </w:rPr>
        <w:t>ола и шлак, выгребаемые из топок, должны быть залиты водой и удалены в специально отведенное для них место.</w:t>
      </w:r>
    </w:p>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Телефоны пожарной охраны «101» или «112».</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eastAsia="Calibri" w:cs="Times New Roman" w:eastAsiaTheme="minorHAnsi"/>
          <w:color w:val="auto"/>
          <w:kern w:val="0"/>
          <w:sz w:val="28"/>
          <w:szCs w:val="28"/>
          <w:lang w:val="ru-RU" w:eastAsia="en-US" w:bidi="ar-S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1e1ab8"/>
    <w:rPr>
      <w:rFonts w:ascii="Tahoma" w:hAnsi="Tahoma" w:cs="Tahoma"/>
      <w:sz w:val="16"/>
      <w:szCs w:val="16"/>
    </w:rPr>
  </w:style>
  <w:style w:type="character" w:styleId="Style15">
    <w:name w:val="Интернет-ссылка"/>
    <w:basedOn w:val="DefaultParagraphFont"/>
    <w:uiPriority w:val="99"/>
    <w:unhideWhenUsed/>
    <w:rsid w:val="008f3c77"/>
    <w:rPr>
      <w:color w:val="0563C1" w:themeColor="hyperlink"/>
      <w:u w:val="single"/>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1e1ab8"/>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b0719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Application>LibreOffice/6.4.7.2$Linux_X86_64 LibreOffice_project/72d9d5113b23a0ed474720f9d366fcde9a2744dd</Application>
  <Pages>1</Pages>
  <Words>288</Words>
  <Characters>1818</Characters>
  <CharactersWithSpaces>2097</CharactersWithSpaces>
  <Paragraphs>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2023-04-03T03:38:00Z</dcterms:created>
  <dc:creator>Admin</dc:creator>
  <dc:description/>
  <dc:language>ru-RU</dc:language>
  <cp:lastModifiedBy/>
  <dcterms:modified xsi:type="dcterms:W3CDTF">2025-02-17T10:42:47Z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