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За истекшие сутки 05.01.2025</w:t>
      </w:r>
      <w:r>
        <w:rPr>
          <w:rFonts w:cs="Times New Roman" w:ascii="PT Astra Serif" w:hAnsi="PT Astra Serif"/>
          <w:sz w:val="28"/>
          <w:szCs w:val="28"/>
        </w:rPr>
        <w:t xml:space="preserve">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на территории города Тулуна и Тулунского района пожаров не зарегистрировано.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Однако, произошедший в ночное время 04.01.2025 в селе Малая Кочерма Куйтунского района пожар жилого дома обернулся трагедией. На пожаре погибла женщина 1966 года рождения, а также был сильно травмирован ее сожитель 1962 года рождения. Предварительная причина пожара — неосторожное обращение с огнем при курении. Следственно-оперативной группой также было установлено, что гибели способствовало нахождение погибшей в состоянии алкогольного опьянения.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Отдел надзорной деятельности и профилактической работы по г. Тулуну, Тулунскому и Куйтунскому районам напоминает жителям города и района,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что курение может стать причиной пожара в вашем доме!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Курение — это одна из наиболее распространенных причин пожаров со смертельным исходом. Опасно не только курить в постели, не менее опасно, когда человек курит, сидя в кресле или на диване, и засыпает.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Экспериментальным путем установлено, что сигарета в начальный момент горения имеет температуру 310-320°С, постепенно снижающуюся до 240-260°С, при этом время тления составляет порядка 26-30 минут, через которое окурок гаснет, но может вызвать тление горючего материала, на который упала или была оставлена зажженная сигарета. В зависимости от горючего материала образованный очаг может тлеть еще от 1 до 4 часов. Огня как такового не будет, но человек может получить отравление продуктами горения.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Пожары, вызванные непогашенной сигаретой, более распространены, чем может показаться на первый взгляд.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Окурки, брошенные с балконов или окон, могут также спровоцировать пожар, попав на балконы или лоджии нижерасположенных этажей, где часто хранят старые вещи, емкости с горючими и легковоспламеняющимися жидкостями. Окурок может попасть в квартиру через открытую форточку, где условия для развития горения могут быть самыми благоприятными.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Пожар не возникает сам по себе. Как правило, его причина — людская халатность и беспечность в обращении с огнем. Въезжая в квартиру, каждый жилец берет на себя обязательство соблюдать правила пользования жилыми помещениями, в том числе строго выполнять правила пожарной безопасности.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В случае возникновения пожара звоните по телефонам «101», «112».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eastAsiaTheme="minorHAnsi" w:ascii="PT Astra Serif" w:hAnsi="PT Astra Serif"/>
          <w:color w:val="auto"/>
          <w:kern w:val="0"/>
          <w:sz w:val="28"/>
          <w:szCs w:val="28"/>
          <w:lang w:val="ru-RU" w:eastAsia="en-US" w:bidi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e1ab8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8f3c77"/>
    <w:rPr>
      <w:color w:val="0563C1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e1ab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b0719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Application>LibreOffice/6.4.7.2$Linux_X86_64 LibreOffice_project/72d9d5113b23a0ed474720f9d366fcde9a2744dd</Application>
  <Pages>1</Pages>
  <Words>304</Words>
  <Characters>1929</Characters>
  <CharactersWithSpaces>2227</CharactersWithSpaces>
  <Paragraphs>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2023-04-03T03:38:00Z</dcterms:created>
  <dc:creator>Admin</dc:creator>
  <dc:description/>
  <dc:language>ru-RU</dc:language>
  <cp:lastModifiedBy/>
  <dcterms:modified xsi:type="dcterms:W3CDTF">2025-01-06T10:24:43Z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