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DD2C5F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«30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</w:rPr>
        <w:t>сентября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     №114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DD2C5F">
        <w:rPr>
          <w:sz w:val="28"/>
          <w:szCs w:val="28"/>
        </w:rPr>
        <w:t>пер.</w:t>
      </w:r>
      <w:r>
        <w:rPr>
          <w:sz w:val="28"/>
          <w:szCs w:val="28"/>
        </w:rPr>
        <w:t xml:space="preserve"> </w:t>
      </w:r>
      <w:r w:rsidR="00DD2C5F">
        <w:rPr>
          <w:sz w:val="28"/>
          <w:szCs w:val="28"/>
        </w:rPr>
        <w:t>Центральный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2301"/>
        <w:gridCol w:w="1584"/>
        <w:gridCol w:w="3742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DD2C5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DD2C5F">
              <w:rPr>
                <w:sz w:val="22"/>
                <w:szCs w:val="22"/>
                <w:lang w:eastAsia="en-US"/>
              </w:rPr>
              <w:t>пер. Центральный</w:t>
            </w:r>
            <w:bookmarkStart w:id="0" w:name="_GoBack"/>
            <w:bookmarkEnd w:id="0"/>
            <w:r w:rsidR="00DD2C5F">
              <w:rPr>
                <w:sz w:val="22"/>
                <w:szCs w:val="22"/>
                <w:lang w:eastAsia="en-US"/>
              </w:rPr>
              <w:t xml:space="preserve">   площадью 5332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DD2C5F">
              <w:rPr>
                <w:sz w:val="22"/>
                <w:szCs w:val="22"/>
                <w:lang w:eastAsia="en-US"/>
              </w:rPr>
              <w:t>дастровый номер 38:15:230103:32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3B1C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Каторжного земельный участок 113</w:t>
            </w:r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3B1C8B"/>
    <w:rsid w:val="005964EF"/>
    <w:rsid w:val="00602FA6"/>
    <w:rsid w:val="00844C2F"/>
    <w:rsid w:val="00AC7543"/>
    <w:rsid w:val="00B07EB1"/>
    <w:rsid w:val="00B31F97"/>
    <w:rsid w:val="00CA49A7"/>
    <w:rsid w:val="00CA546C"/>
    <w:rsid w:val="00DD2C5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4AA9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13</cp:revision>
  <cp:lastPrinted>2024-09-30T02:41:00Z</cp:lastPrinted>
  <dcterms:created xsi:type="dcterms:W3CDTF">2023-11-22T05:45:00Z</dcterms:created>
  <dcterms:modified xsi:type="dcterms:W3CDTF">2024-09-30T02:44:00Z</dcterms:modified>
</cp:coreProperties>
</file>