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55409F" w:rsidRDefault="00522C07" w:rsidP="00522C07">
      <w:pPr>
        <w:rPr>
          <w:b/>
        </w:rPr>
      </w:pPr>
      <w:r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130113">
        <w:rPr>
          <w:sz w:val="28"/>
          <w:szCs w:val="28"/>
        </w:rPr>
        <w:t>УМЫГАН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 </w:t>
      </w:r>
      <w:r w:rsidR="0041302E" w:rsidRPr="00B377C2">
        <w:rPr>
          <w:b/>
          <w:sz w:val="28"/>
          <w:szCs w:val="28"/>
          <w:u w:val="single"/>
        </w:rPr>
        <w:t>_</w:t>
      </w:r>
      <w:r w:rsidR="00EE3429" w:rsidRPr="00B377C2">
        <w:rPr>
          <w:b/>
          <w:sz w:val="28"/>
          <w:szCs w:val="28"/>
          <w:u w:val="single"/>
        </w:rPr>
        <w:t>29</w:t>
      </w:r>
      <w:r w:rsidR="0041302E" w:rsidRPr="00B377C2">
        <w:rPr>
          <w:b/>
          <w:sz w:val="28"/>
          <w:szCs w:val="28"/>
          <w:u w:val="single"/>
        </w:rPr>
        <w:t>_</w:t>
      </w:r>
      <w:r>
        <w:rPr>
          <w:b/>
          <w:sz w:val="32"/>
        </w:rPr>
        <w:t xml:space="preserve">   </w:t>
      </w:r>
      <w:r w:rsidR="00EE3429">
        <w:rPr>
          <w:b/>
          <w:sz w:val="28"/>
        </w:rPr>
        <w:t xml:space="preserve">»   </w:t>
      </w:r>
      <w:r w:rsidR="0041302E" w:rsidRPr="00B377C2">
        <w:rPr>
          <w:b/>
          <w:sz w:val="28"/>
          <w:u w:val="single"/>
        </w:rPr>
        <w:t>__</w:t>
      </w:r>
      <w:r w:rsidR="00EE3429" w:rsidRPr="00B377C2">
        <w:rPr>
          <w:b/>
          <w:sz w:val="28"/>
          <w:u w:val="single"/>
        </w:rPr>
        <w:t>марта</w:t>
      </w:r>
      <w:r w:rsidR="0041302E" w:rsidRPr="00B377C2">
        <w:rPr>
          <w:b/>
          <w:sz w:val="28"/>
          <w:u w:val="single"/>
        </w:rPr>
        <w:t>_</w:t>
      </w:r>
      <w:r>
        <w:rPr>
          <w:b/>
          <w:sz w:val="28"/>
        </w:rPr>
        <w:t xml:space="preserve">   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№</w:t>
      </w:r>
      <w:r w:rsidR="00B377C2">
        <w:rPr>
          <w:b/>
          <w:sz w:val="28"/>
        </w:rPr>
        <w:t>101</w:t>
      </w:r>
      <w:r>
        <w:rPr>
          <w:b/>
          <w:sz w:val="28"/>
        </w:rPr>
        <w:t xml:space="preserve"> </w:t>
      </w:r>
    </w:p>
    <w:p w:rsidR="00522C07" w:rsidRDefault="00522C07" w:rsidP="00522C07">
      <w:r>
        <w:rPr>
          <w:b/>
          <w:sz w:val="28"/>
        </w:rPr>
        <w:t xml:space="preserve">                                                            </w:t>
      </w:r>
      <w:r w:rsidR="00B802DE">
        <w:rPr>
          <w:b/>
          <w:sz w:val="28"/>
        </w:rPr>
        <w:t>с</w:t>
      </w:r>
      <w:r>
        <w:rPr>
          <w:b/>
          <w:sz w:val="28"/>
        </w:rPr>
        <w:t xml:space="preserve">. </w:t>
      </w:r>
      <w:r w:rsidR="00130113">
        <w:rPr>
          <w:b/>
          <w:sz w:val="28"/>
        </w:rPr>
        <w:t>Умыган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13011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Умыган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130113" w:rsidRDefault="00130113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Умыган</w:t>
      </w:r>
      <w:r w:rsidR="00584ABF">
        <w:rPr>
          <w:b/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27.12.2013г. №44</w:t>
      </w:r>
      <w:r w:rsidR="00584ABF">
        <w:rPr>
          <w:b/>
          <w:sz w:val="28"/>
          <w:szCs w:val="28"/>
        </w:rPr>
        <w:t xml:space="preserve"> </w:t>
      </w:r>
    </w:p>
    <w:p w:rsidR="007830BC" w:rsidRDefault="00130113" w:rsidP="007830BC">
      <w:pPr>
        <w:jc w:val="both"/>
        <w:outlineLvl w:val="0"/>
        <w:rPr>
          <w:b/>
          <w:sz w:val="28"/>
          <w:szCs w:val="28"/>
        </w:rPr>
      </w:pPr>
      <w:r w:rsidRPr="00C6488F">
        <w:rPr>
          <w:b/>
          <w:sz w:val="28"/>
          <w:szCs w:val="28"/>
        </w:rPr>
        <w:t xml:space="preserve">(с изменениями от 26.02.2014г. №49, от </w:t>
      </w:r>
      <w:r w:rsidR="00B802DE" w:rsidRPr="00C6488F">
        <w:rPr>
          <w:b/>
          <w:sz w:val="28"/>
          <w:szCs w:val="28"/>
        </w:rPr>
        <w:t>31</w:t>
      </w:r>
      <w:r w:rsidR="007830BC" w:rsidRPr="00C6488F">
        <w:rPr>
          <w:b/>
          <w:sz w:val="28"/>
          <w:szCs w:val="28"/>
        </w:rPr>
        <w:t>.</w:t>
      </w:r>
      <w:r w:rsidR="00B802DE" w:rsidRPr="00C6488F">
        <w:rPr>
          <w:b/>
          <w:sz w:val="28"/>
          <w:szCs w:val="28"/>
        </w:rPr>
        <w:t>03</w:t>
      </w:r>
      <w:r w:rsidR="007830BC" w:rsidRPr="00C6488F">
        <w:rPr>
          <w:b/>
          <w:sz w:val="28"/>
          <w:szCs w:val="28"/>
        </w:rPr>
        <w:t>.201</w:t>
      </w:r>
      <w:r w:rsidR="00CC04B4" w:rsidRPr="00C6488F">
        <w:rPr>
          <w:b/>
          <w:sz w:val="28"/>
          <w:szCs w:val="28"/>
        </w:rPr>
        <w:t>5</w:t>
      </w:r>
      <w:r w:rsidR="007830BC" w:rsidRPr="00C6488F">
        <w:rPr>
          <w:b/>
          <w:sz w:val="28"/>
          <w:szCs w:val="28"/>
        </w:rPr>
        <w:t>г. №</w:t>
      </w:r>
      <w:r w:rsidR="00C6488F" w:rsidRPr="00C6488F">
        <w:rPr>
          <w:b/>
          <w:sz w:val="28"/>
          <w:szCs w:val="28"/>
        </w:rPr>
        <w:t>75</w:t>
      </w:r>
      <w:r w:rsidRPr="00C6488F">
        <w:rPr>
          <w:b/>
          <w:sz w:val="28"/>
          <w:szCs w:val="28"/>
        </w:rPr>
        <w:t>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 w:rsidR="00130113">
        <w:rPr>
          <w:sz w:val="28"/>
          <w:szCs w:val="28"/>
        </w:rPr>
        <w:t xml:space="preserve">г. </w:t>
      </w:r>
      <w:r w:rsidR="00E13B3A" w:rsidRPr="000D26F4">
        <w:rPr>
          <w:sz w:val="28"/>
          <w:szCs w:val="28"/>
        </w:rPr>
        <w:t>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130113">
        <w:rPr>
          <w:sz w:val="28"/>
          <w:szCs w:val="28"/>
        </w:rPr>
        <w:t>Умыган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130113">
        <w:rPr>
          <w:sz w:val="28"/>
          <w:szCs w:val="28"/>
        </w:rPr>
        <w:t>Умыган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130113">
        <w:rPr>
          <w:sz w:val="28"/>
          <w:szCs w:val="28"/>
        </w:rPr>
        <w:t>Умыган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130113">
        <w:rPr>
          <w:sz w:val="28"/>
          <w:szCs w:val="28"/>
        </w:rPr>
        <w:t>Умыган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130113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130113" w:rsidRPr="00130113">
        <w:rPr>
          <w:sz w:val="28"/>
          <w:szCs w:val="28"/>
        </w:rPr>
        <w:t xml:space="preserve">27.12.2013г. №44 </w:t>
      </w:r>
      <w:r w:rsidR="00B53B92" w:rsidRPr="00130113">
        <w:rPr>
          <w:sz w:val="28"/>
          <w:szCs w:val="28"/>
        </w:rPr>
        <w:t xml:space="preserve"> </w:t>
      </w:r>
      <w:r w:rsidRPr="00130113">
        <w:rPr>
          <w:sz w:val="28"/>
          <w:szCs w:val="28"/>
        </w:rPr>
        <w:t>изменения</w:t>
      </w:r>
      <w:r>
        <w:rPr>
          <w:sz w:val="28"/>
          <w:szCs w:val="28"/>
        </w:rPr>
        <w:t>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130113">
        <w:rPr>
          <w:sz w:val="28"/>
          <w:szCs w:val="28"/>
        </w:rPr>
        <w:t>Умыган</w:t>
      </w:r>
      <w:r w:rsidR="00B53B92">
        <w:rPr>
          <w:sz w:val="28"/>
          <w:szCs w:val="28"/>
        </w:rPr>
        <w:t>ск</w:t>
      </w:r>
      <w:r w:rsidR="00307A2C">
        <w:rPr>
          <w:sz w:val="28"/>
          <w:szCs w:val="28"/>
        </w:rPr>
        <w:t>ая панорама»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r w:rsidR="00130113">
        <w:rPr>
          <w:sz w:val="28"/>
          <w:szCs w:val="28"/>
        </w:rPr>
        <w:t>Умыган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EE3429" w:rsidRPr="000D26F4" w:rsidRDefault="00EE3429" w:rsidP="00B17789">
      <w:pPr>
        <w:ind w:left="360" w:hanging="360"/>
        <w:jc w:val="both"/>
        <w:rPr>
          <w:sz w:val="28"/>
          <w:szCs w:val="28"/>
        </w:rPr>
      </w:pPr>
    </w:p>
    <w:p w:rsidR="00AD35B9" w:rsidRDefault="00130113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Председетель Думы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0113">
        <w:rPr>
          <w:sz w:val="28"/>
          <w:szCs w:val="28"/>
        </w:rPr>
        <w:t>Умыган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30113">
        <w:rPr>
          <w:sz w:val="28"/>
          <w:szCs w:val="28"/>
        </w:rPr>
        <w:t>Н.А. Тупицын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EE3429" w:rsidRDefault="00EE3429" w:rsidP="00B44151">
      <w:pPr>
        <w:pStyle w:val="1"/>
        <w:jc w:val="right"/>
        <w:rPr>
          <w:b w:val="0"/>
          <w:sz w:val="24"/>
        </w:rPr>
      </w:pPr>
    </w:p>
    <w:p w:rsidR="00B44151" w:rsidRPr="00EE3429" w:rsidRDefault="00B44151" w:rsidP="00B44151">
      <w:pPr>
        <w:pStyle w:val="1"/>
        <w:jc w:val="right"/>
        <w:rPr>
          <w:b w:val="0"/>
          <w:sz w:val="24"/>
        </w:rPr>
      </w:pPr>
      <w:bookmarkStart w:id="0" w:name="_GoBack"/>
      <w:bookmarkEnd w:id="0"/>
      <w:r w:rsidRPr="00EE3429">
        <w:rPr>
          <w:b w:val="0"/>
          <w:sz w:val="24"/>
        </w:rPr>
        <w:t xml:space="preserve">Приложение </w:t>
      </w:r>
    </w:p>
    <w:p w:rsidR="00B44151" w:rsidRPr="00EE3429" w:rsidRDefault="00B44151" w:rsidP="00B44151">
      <w:pPr>
        <w:pStyle w:val="1"/>
        <w:jc w:val="right"/>
        <w:rPr>
          <w:b w:val="0"/>
          <w:sz w:val="24"/>
        </w:rPr>
      </w:pPr>
      <w:r w:rsidRPr="00EE3429">
        <w:rPr>
          <w:b w:val="0"/>
          <w:sz w:val="24"/>
        </w:rPr>
        <w:t xml:space="preserve">к решению Думы </w:t>
      </w:r>
    </w:p>
    <w:p w:rsidR="00B44151" w:rsidRPr="00EE3429" w:rsidRDefault="00130113" w:rsidP="00B44151">
      <w:pPr>
        <w:pStyle w:val="1"/>
        <w:jc w:val="right"/>
        <w:rPr>
          <w:b w:val="0"/>
          <w:sz w:val="24"/>
        </w:rPr>
      </w:pPr>
      <w:r w:rsidRPr="00EE3429">
        <w:rPr>
          <w:b w:val="0"/>
          <w:sz w:val="24"/>
        </w:rPr>
        <w:t>Умыган</w:t>
      </w:r>
      <w:r w:rsidR="00B44151" w:rsidRPr="00EE3429">
        <w:rPr>
          <w:b w:val="0"/>
          <w:sz w:val="24"/>
        </w:rPr>
        <w:t>ского сельского поселения</w:t>
      </w:r>
    </w:p>
    <w:p w:rsidR="00B44151" w:rsidRPr="00EE3429" w:rsidRDefault="00B44151" w:rsidP="00B44151">
      <w:pPr>
        <w:jc w:val="right"/>
        <w:outlineLvl w:val="0"/>
      </w:pPr>
      <w:r w:rsidRPr="00EE3429">
        <w:t xml:space="preserve">от </w:t>
      </w:r>
      <w:r w:rsidR="00EE3429">
        <w:t>29.03.</w:t>
      </w:r>
      <w:r w:rsidRPr="00EE3429">
        <w:t>2016г. №</w:t>
      </w:r>
      <w:r w:rsidR="00B377C2">
        <w:t>101</w:t>
      </w:r>
    </w:p>
    <w:p w:rsidR="00B44151" w:rsidRPr="00EE3429" w:rsidRDefault="00B44151" w:rsidP="00B44151">
      <w:pPr>
        <w:jc w:val="right"/>
        <w:outlineLvl w:val="0"/>
      </w:pPr>
    </w:p>
    <w:p w:rsidR="00B44151" w:rsidRPr="00EE3429" w:rsidRDefault="00B44151" w:rsidP="00B44151">
      <w:pPr>
        <w:outlineLvl w:val="0"/>
      </w:pP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3429">
        <w:rPr>
          <w:b/>
          <w:bCs/>
        </w:rPr>
        <w:t>ПОРЯДОК</w:t>
      </w:r>
      <w:r w:rsidRPr="00EE3429">
        <w:rPr>
          <w:b/>
          <w:bCs/>
        </w:rPr>
        <w:br/>
        <w:t xml:space="preserve">ОПРЕДЕЛЕНИЯ ОБЪЕМА ИНЫХ МЕЖБЮДЖЕТНЫХ ТРАНСФЕРТОВ, 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EE3429">
        <w:rPr>
          <w:b/>
          <w:bCs/>
        </w:rPr>
        <w:t xml:space="preserve">ПРЕДОСТАВЛЯЕМЫХ ИЗ БЮДЖЕТА </w:t>
      </w:r>
      <w:r w:rsidR="00130113" w:rsidRPr="00EE3429">
        <w:rPr>
          <w:b/>
          <w:bCs/>
        </w:rPr>
        <w:t>УМЫГАН</w:t>
      </w:r>
      <w:r w:rsidRPr="00EE3429">
        <w:rPr>
          <w:b/>
          <w:bCs/>
        </w:rPr>
        <w:t>СКОГО МУНИЦИПАЛЬНОГО ОБРАЗОВАНИЯ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</w:pP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 w:rsidRPr="00EE3429">
        <w:t>1. ОБЩИЕ ПОЛОЖЕНИЯ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</w:pP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1.1. Порядок определения объема иных межбюджетных трансфертов, предоставляемых из бюджета </w:t>
      </w:r>
      <w:r w:rsidR="00130113" w:rsidRPr="00EE3429">
        <w:t>Умыган</w:t>
      </w:r>
      <w:r w:rsidRPr="00EE3429">
        <w:t xml:space="preserve">ского муниципального образования (далее - Порядок) разработан в соответствии со </w:t>
      </w:r>
      <w:hyperlink r:id="rId12" w:history="1">
        <w:r w:rsidRPr="00EE3429">
          <w:t xml:space="preserve">статьями </w:t>
        </w:r>
      </w:hyperlink>
      <w:hyperlink r:id="rId13" w:history="1">
        <w:r w:rsidRPr="00EE3429">
          <w:t>142</w:t>
        </w:r>
      </w:hyperlink>
      <w:r w:rsidRPr="00EE3429">
        <w:t xml:space="preserve">, </w:t>
      </w:r>
      <w:hyperlink r:id="rId14" w:history="1">
        <w:r w:rsidRPr="00EE3429">
          <w:t>142.5</w:t>
        </w:r>
      </w:hyperlink>
      <w:r w:rsidRPr="00EE3429">
        <w:t xml:space="preserve"> Бюджетного кодекса Российской Федерации и определяет порядок и объем предоставляемых иных межбюджетных трансфертов из бюджета </w:t>
      </w:r>
      <w:r w:rsidR="00130113" w:rsidRPr="00EE3429">
        <w:t>Умыган</w:t>
      </w:r>
      <w:r w:rsidRPr="00EE3429">
        <w:t>ского муниципального образования бюджету Тулунского муниципального района.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5" w:history="1">
        <w:r w:rsidRPr="00EE3429">
          <w:t>кодексе</w:t>
        </w:r>
      </w:hyperlink>
      <w:r w:rsidRPr="00EE3429">
        <w:t xml:space="preserve"> Российской Федерации.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</w:pPr>
      <w:bookmarkStart w:id="2" w:name="Par51"/>
      <w:bookmarkEnd w:id="2"/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0"/>
      <w:bookmarkEnd w:id="3"/>
      <w:r w:rsidRPr="00EE3429">
        <w:t>2. ПОРЯДОК ПРЕДОСТАВЛЕНИЯ ИНЫХ  МЕЖБЮДЖЕТНЫХ ТРАНСФЕРТОВ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</w:pP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2.1. Иные межбюджетные трансферты из бюджета </w:t>
      </w:r>
      <w:r w:rsidR="00130113" w:rsidRPr="00EE3429">
        <w:t>Умыган</w:t>
      </w:r>
      <w:r w:rsidRPr="00EE3429">
        <w:t xml:space="preserve">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2.2. Цели, условия предоставления определяются согласно заключенного соглашения между администрацией </w:t>
      </w:r>
      <w:r w:rsidR="00130113" w:rsidRPr="00EE3429">
        <w:t>Умыган</w:t>
      </w:r>
      <w:r w:rsidRPr="00EE3429">
        <w:t xml:space="preserve">ского сельского поселения и администрацией Тулунского муниципального района. 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2.3.Объем иных межбюджетных трансфертов устанавливается решением Думы </w:t>
      </w:r>
      <w:r w:rsidR="00130113" w:rsidRPr="00EE3429">
        <w:t>Умыган</w:t>
      </w:r>
      <w:r w:rsidRPr="00EE3429">
        <w:t xml:space="preserve">ского сельского поселения о бюджете </w:t>
      </w:r>
      <w:r w:rsidR="00130113" w:rsidRPr="00EE3429">
        <w:t>Умыган</w:t>
      </w:r>
      <w:r w:rsidRPr="00EE3429">
        <w:t>ского муниципального образования на очередной финансовый год и плановый период.</w:t>
      </w:r>
    </w:p>
    <w:p w:rsidR="00B44151" w:rsidRPr="00EE3429" w:rsidRDefault="00B44151" w:rsidP="00B44151">
      <w:pPr>
        <w:autoSpaceDE w:val="0"/>
        <w:autoSpaceDN w:val="0"/>
        <w:adjustRightInd w:val="0"/>
        <w:ind w:firstLine="540"/>
        <w:jc w:val="both"/>
      </w:pPr>
      <w:r w:rsidRPr="00EE3429">
        <w:t xml:space="preserve">2.4. Предоставление иных межбюджетных трансфертов, переданных из бюджета </w:t>
      </w:r>
      <w:r w:rsidR="00130113" w:rsidRPr="00EE3429">
        <w:t>Умыган</w:t>
      </w:r>
      <w:r w:rsidRPr="00EE3429">
        <w:t>ского муниципального образования бюджету Тулунского муниципального района, и расходование иных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  <w:r w:rsidRPr="00EE3429">
        <w:t xml:space="preserve">2.5. Комитет по финансам администрации Тулунского муниципального района ежемесячно до 15 числа месяца, следующего за отчетным, представляет в администрацию  </w:t>
      </w:r>
      <w:r w:rsidR="00130113" w:rsidRPr="00EE3429">
        <w:t>Умыган</w:t>
      </w:r>
      <w:r w:rsidRPr="00EE3429">
        <w:t xml:space="preserve">ского сельского поселения отчет об исполнении бюджета </w:t>
      </w:r>
      <w:r w:rsidR="00130113" w:rsidRPr="00EE3429">
        <w:t>Умыган</w:t>
      </w:r>
      <w:r w:rsidRPr="00EE3429">
        <w:t xml:space="preserve">ского муниципального образования, в котором отражена информация об объемах средств, направленных  из бюджета </w:t>
      </w:r>
      <w:r w:rsidR="00130113" w:rsidRPr="00EE3429">
        <w:t>Умыган</w:t>
      </w:r>
      <w:r w:rsidRPr="00EE3429">
        <w:t>ского муниципального образования бюджету Тулунского муниципального района на выполнение переданных полномочий. Иные межбюджетные трансферты предоставляются бюджету Тулунского муниципального района на восстановление кассовых расходов.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540"/>
        <w:jc w:val="both"/>
      </w:pP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E3429">
        <w:rPr>
          <w:bCs/>
        </w:rPr>
        <w:t>3. ПОРЯДОК ОПРЕДЕЛЕНИЯ ОБЪЕМА ИНЫХ МЕЖБЮДЖЕТНЫХ ТРАНСФЕРТОВ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EE3429">
        <w:rPr>
          <w:bCs/>
        </w:rPr>
        <w:t xml:space="preserve"> 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EE3429">
        <w:rPr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130113" w:rsidRPr="00EE3429">
        <w:rPr>
          <w:bCs/>
        </w:rPr>
        <w:t>Умыган</w:t>
      </w:r>
      <w:r w:rsidRPr="00EE3429">
        <w:rPr>
          <w:bCs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B44151" w:rsidRPr="00EE3429" w:rsidRDefault="00B44151" w:rsidP="00B441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E3429">
        <w:rPr>
          <w:bCs/>
        </w:rPr>
        <w:t xml:space="preserve"> составлению проекта бюджета поселения, исполнению бюджета поселения, </w:t>
      </w:r>
      <w:r w:rsidRPr="00EE3429">
        <w:rPr>
          <w:bCs/>
        </w:rPr>
        <w:lastRenderedPageBreak/>
        <w:t>осуществлению контроля за его исполнением, составлению отчёта об исполнении бюджета поселения;</w:t>
      </w:r>
    </w:p>
    <w:p w:rsidR="00B44151" w:rsidRPr="00EE3429" w:rsidRDefault="00B44151" w:rsidP="00B44151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E3429">
        <w:rPr>
          <w:bCs/>
        </w:rPr>
        <w:t>формированию архивных фондов</w:t>
      </w:r>
      <w:r w:rsidRPr="00EE3429">
        <w:rPr>
          <w:bCs/>
          <w:lang w:val="en-US"/>
        </w:rPr>
        <w:t xml:space="preserve"> </w:t>
      </w:r>
      <w:r w:rsidRPr="00EE3429">
        <w:rPr>
          <w:bCs/>
        </w:rPr>
        <w:t>поселения;</w:t>
      </w:r>
    </w:p>
    <w:p w:rsidR="00B44151" w:rsidRPr="00EE3429" w:rsidRDefault="00B44151" w:rsidP="00B4415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EE3429">
        <w:rPr>
          <w:bCs/>
        </w:rPr>
        <w:t>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</w:t>
      </w:r>
    </w:p>
    <w:p w:rsidR="00B44151" w:rsidRPr="00EE3429" w:rsidRDefault="00B44151" w:rsidP="00B44151">
      <w:pPr>
        <w:pStyle w:val="ac"/>
        <w:jc w:val="both"/>
      </w:pPr>
      <w:r w:rsidRPr="00EE3429">
        <w:t xml:space="preserve">  Объем  иных межбюджетных трансфертов на осуществление переданных полномочий рассчитывается по следующей формуле:</w:t>
      </w:r>
    </w:p>
    <w:p w:rsidR="00B44151" w:rsidRPr="00EE3429" w:rsidRDefault="00B44151" w:rsidP="00B44151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</w:pPr>
      <w:r w:rsidRPr="00EE3429">
        <w:rPr>
          <w:b/>
          <w:bCs/>
          <w:i/>
        </w:rPr>
        <w:t>Н</w:t>
      </w:r>
      <w:r w:rsidRPr="00EE3429">
        <w:rPr>
          <w:b/>
          <w:bCs/>
          <w:i/>
          <w:lang w:val="en-US"/>
        </w:rPr>
        <w:t>i</w:t>
      </w:r>
      <w:r w:rsidRPr="00EE3429">
        <w:rPr>
          <w:b/>
          <w:bCs/>
          <w:i/>
        </w:rPr>
        <w:t xml:space="preserve"> =  Фот+М   ,</w:t>
      </w:r>
      <w:r w:rsidRPr="00EE3429">
        <w:rPr>
          <w:b/>
          <w:bCs/>
        </w:rPr>
        <w:t xml:space="preserve"> где                                                                                          </w:t>
      </w:r>
      <w:r w:rsidRPr="00EE3429">
        <w:t>(1.1)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  <w:i/>
          <w:u w:val="single"/>
        </w:rPr>
        <w:t>Н</w:t>
      </w:r>
      <w:r w:rsidRPr="00EE3429">
        <w:rPr>
          <w:b/>
          <w:bCs/>
          <w:i/>
          <w:u w:val="single"/>
          <w:lang w:val="en-US"/>
        </w:rPr>
        <w:t>i</w:t>
      </w:r>
      <w:r w:rsidRPr="00EE3429">
        <w:rPr>
          <w:b/>
          <w:bCs/>
          <w:i/>
          <w:u w:val="single"/>
        </w:rPr>
        <w:t xml:space="preserve"> </w:t>
      </w:r>
      <w:r w:rsidRPr="00EE3429">
        <w:rPr>
          <w:u w:val="single"/>
        </w:rPr>
        <w:t>–</w:t>
      </w:r>
      <w:r w:rsidRPr="00EE3429">
        <w:t xml:space="preserve"> объем иных межбюджетных трансфертов, передаваемых </w:t>
      </w:r>
      <w:r w:rsidR="00130113" w:rsidRPr="00EE3429">
        <w:t>Умыган</w:t>
      </w:r>
      <w:r w:rsidRPr="00EE3429">
        <w:t xml:space="preserve">ским муниципальным образованием бюджету Тулунского муниципального района на осуществление переданных полномочий;  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  <w:i/>
          <w:u w:val="single"/>
        </w:rPr>
        <w:t>Фот</w:t>
      </w:r>
      <w:r w:rsidRPr="00EE3429">
        <w:t xml:space="preserve"> – фонд оплаты труда работников, выполняющих переданные полномочия, определяется по следующей формуле:</w:t>
      </w:r>
    </w:p>
    <w:p w:rsidR="00B44151" w:rsidRPr="00EE3429" w:rsidRDefault="00B44151" w:rsidP="00B44151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EE3429">
        <w:rPr>
          <w:b/>
          <w:bCs/>
        </w:rPr>
        <w:t>Фот= Ч*ФОТн*</w:t>
      </w:r>
      <w:r w:rsidRPr="00EE3429">
        <w:rPr>
          <w:b/>
          <w:bCs/>
          <w:i/>
        </w:rPr>
        <w:t xml:space="preserve"> К</w:t>
      </w:r>
      <w:r w:rsidRPr="00EE3429">
        <w:rPr>
          <w:b/>
          <w:bCs/>
          <w:i/>
          <w:vertAlign w:val="superscript"/>
        </w:rPr>
        <w:t>3</w:t>
      </w:r>
      <w:r w:rsidRPr="00EE3429">
        <w:rPr>
          <w:b/>
          <w:bCs/>
          <w:i/>
        </w:rPr>
        <w:t xml:space="preserve">, где                   </w:t>
      </w:r>
    </w:p>
    <w:p w:rsidR="00B44151" w:rsidRPr="00EE3429" w:rsidRDefault="00B44151" w:rsidP="00B44151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EE3429">
        <w:rPr>
          <w:b/>
          <w:bCs/>
          <w:i/>
        </w:rPr>
        <w:t xml:space="preserve">                                                                                                                                </w:t>
      </w:r>
      <w:r w:rsidRPr="00EE3429">
        <w:t>(1.2)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  <w:rPr>
          <w:bCs/>
        </w:rPr>
      </w:pPr>
      <w:r w:rsidRPr="00EE3429">
        <w:rPr>
          <w:b/>
          <w:bCs/>
          <w:i/>
          <w:u w:val="single"/>
        </w:rPr>
        <w:t>Ч</w:t>
      </w:r>
      <w:r w:rsidRPr="00EE3429">
        <w:rPr>
          <w:bCs/>
        </w:rPr>
        <w:t xml:space="preserve">- </w:t>
      </w:r>
      <w:r w:rsidRPr="00EE3429">
        <w:t xml:space="preserve">нормативная численность работников, выполняющих </w:t>
      </w:r>
      <w:r w:rsidRPr="00EE3429">
        <w:rPr>
          <w:bCs/>
        </w:rPr>
        <w:t>переданные полномочия;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ФОТн</w:t>
      </w:r>
      <w:r w:rsidRPr="00EE3429">
        <w:rPr>
          <w:bCs/>
        </w:rPr>
        <w:t>- нормативный фонд оплаты труда 1 штатной единицы, передаваемой на выполнение полномочий;</w:t>
      </w:r>
    </w:p>
    <w:p w:rsidR="00B44151" w:rsidRPr="00EE3429" w:rsidRDefault="00B44151" w:rsidP="00B44151">
      <w:pPr>
        <w:pStyle w:val="ac"/>
        <w:jc w:val="both"/>
        <w:rPr>
          <w:b/>
          <w:bCs/>
          <w:vertAlign w:val="subscript"/>
        </w:rPr>
      </w:pPr>
      <w:r w:rsidRPr="00EE3429">
        <w:rPr>
          <w:b/>
          <w:bCs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+(Чвс*Двс*Нвс*К</m:t>
            </m:r>
            <m:r>
              <w:rPr>
                <w:rFonts w:ascii="Cambria Math" w:hAnsi="Cambria Math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Чмс+Чтп+Чвс</m:t>
            </m:r>
          </m:den>
        </m:f>
      </m:oMath>
      <w:r w:rsidRPr="00EE3429">
        <w:rPr>
          <w:b/>
          <w:bCs/>
          <w:vertAlign w:val="subscript"/>
        </w:rPr>
        <w:t xml:space="preserve">   где</w:t>
      </w:r>
    </w:p>
    <w:p w:rsidR="00B44151" w:rsidRPr="00EE3429" w:rsidRDefault="00B44151" w:rsidP="00B44151">
      <w:pPr>
        <w:tabs>
          <w:tab w:val="left" w:pos="360"/>
        </w:tabs>
        <w:autoSpaceDE w:val="0"/>
        <w:autoSpaceDN w:val="0"/>
        <w:adjustRightInd w:val="0"/>
        <w:outlineLvl w:val="0"/>
      </w:pPr>
      <w:r w:rsidRPr="00EE3429">
        <w:rPr>
          <w:b/>
          <w:bCs/>
          <w:i/>
        </w:rPr>
        <w:t xml:space="preserve">                                                                                                                             </w:t>
      </w:r>
      <w:r w:rsidRPr="00EE3429">
        <w:t>(1.3)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  <w:rPr>
          <w:bCs/>
        </w:rPr>
      </w:pPr>
      <w:r w:rsidRPr="00EE3429">
        <w:rPr>
          <w:b/>
          <w:bCs/>
        </w:rPr>
        <w:t>Чмс</w:t>
      </w:r>
      <w:r w:rsidRPr="00EE3429">
        <w:rPr>
          <w:bCs/>
        </w:rPr>
        <w:t xml:space="preserve">- </w:t>
      </w:r>
      <w:r w:rsidRPr="00EE3429">
        <w:t xml:space="preserve">передаваемая численность муниципальных служащих, исполняющих </w:t>
      </w:r>
      <w:r w:rsidRPr="00EE3429">
        <w:rPr>
          <w:bCs/>
        </w:rPr>
        <w:t xml:space="preserve"> переданные полномочия;</w:t>
      </w:r>
    </w:p>
    <w:p w:rsidR="00B44151" w:rsidRPr="00EE3429" w:rsidRDefault="00B44151" w:rsidP="00B44151">
      <w:pPr>
        <w:autoSpaceDE w:val="0"/>
        <w:autoSpaceDN w:val="0"/>
        <w:adjustRightInd w:val="0"/>
        <w:ind w:firstLine="284"/>
        <w:jc w:val="right"/>
        <w:outlineLvl w:val="0"/>
        <w:rPr>
          <w:strike/>
        </w:rPr>
      </w:pPr>
    </w:p>
    <w:p w:rsidR="00B44151" w:rsidRPr="00EE3429" w:rsidRDefault="00B44151" w:rsidP="00B44151">
      <w:pPr>
        <w:autoSpaceDE w:val="0"/>
        <w:autoSpaceDN w:val="0"/>
        <w:adjustRightInd w:val="0"/>
        <w:jc w:val="both"/>
        <w:rPr>
          <w:bCs/>
        </w:rPr>
      </w:pPr>
      <w:r w:rsidRPr="00EE3429">
        <w:rPr>
          <w:b/>
          <w:bCs/>
        </w:rPr>
        <w:t xml:space="preserve">Дмс- </w:t>
      </w:r>
      <w:r w:rsidRPr="00EE3429">
        <w:rPr>
          <w:bCs/>
        </w:rPr>
        <w:t>должностной оклад муниципального служащего 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Нмс</w:t>
      </w:r>
      <w:r w:rsidRPr="00EE3429">
        <w:rPr>
          <w:bCs/>
        </w:rPr>
        <w:t>-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К1-</w:t>
      </w:r>
      <w:r w:rsidRPr="00EE3429">
        <w:rPr>
          <w:bCs/>
        </w:rPr>
        <w:t xml:space="preserve"> </w:t>
      </w:r>
      <w:r w:rsidRPr="00EE3429">
        <w:t>районный коэффициент;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</w:rPr>
        <w:t>К2</w:t>
      </w:r>
      <w:r w:rsidRPr="00EE3429">
        <w:rPr>
          <w:b/>
          <w:bCs/>
          <w:vertAlign w:val="superscript"/>
        </w:rPr>
        <w:t>-</w:t>
      </w:r>
      <w:r w:rsidRPr="00EE3429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Чтп-</w:t>
      </w:r>
      <w:r w:rsidRPr="00EE3429">
        <w:rPr>
          <w:bCs/>
        </w:rPr>
        <w:t xml:space="preserve"> </w:t>
      </w:r>
      <w:r w:rsidRPr="00EE3429">
        <w:t xml:space="preserve">передаваемая численность </w:t>
      </w:r>
      <w:r w:rsidRPr="00EE3429">
        <w:rPr>
          <w:bCs/>
        </w:rPr>
        <w:t xml:space="preserve">технического персонала, </w:t>
      </w:r>
      <w:r w:rsidRPr="00EE3429">
        <w:t>исполняющего</w:t>
      </w:r>
      <w:r w:rsidRPr="00EE3429">
        <w:rPr>
          <w:bCs/>
        </w:rPr>
        <w:t xml:space="preserve"> переданные полномочия;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  <w:rPr>
          <w:bCs/>
        </w:rPr>
      </w:pPr>
      <w:r w:rsidRPr="00EE3429">
        <w:rPr>
          <w:b/>
          <w:bCs/>
        </w:rPr>
        <w:t xml:space="preserve">Дтп- </w:t>
      </w:r>
      <w:r w:rsidRPr="00EE3429">
        <w:rPr>
          <w:bCs/>
        </w:rPr>
        <w:t>должностной оклад технического персонала 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lastRenderedPageBreak/>
        <w:t>Нтп</w:t>
      </w:r>
      <w:r w:rsidRPr="00EE3429">
        <w:rPr>
          <w:bCs/>
        </w:rPr>
        <w:t>-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К1-</w:t>
      </w:r>
      <w:r w:rsidRPr="00EE3429">
        <w:rPr>
          <w:bCs/>
        </w:rPr>
        <w:t xml:space="preserve"> </w:t>
      </w:r>
      <w:r w:rsidRPr="00EE3429">
        <w:t>районный коэффициент;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</w:rPr>
        <w:t>К2</w:t>
      </w:r>
      <w:r w:rsidRPr="00EE3429">
        <w:rPr>
          <w:b/>
          <w:bCs/>
          <w:vertAlign w:val="superscript"/>
        </w:rPr>
        <w:t>-</w:t>
      </w:r>
      <w:r w:rsidRPr="00EE3429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Чвс-</w:t>
      </w:r>
      <w:r w:rsidRPr="00EE3429">
        <w:rPr>
          <w:bCs/>
        </w:rPr>
        <w:t xml:space="preserve"> </w:t>
      </w:r>
      <w:r w:rsidRPr="00EE3429">
        <w:t xml:space="preserve">передаваемая численность </w:t>
      </w:r>
      <w:r w:rsidRPr="00EE3429">
        <w:rPr>
          <w:bCs/>
        </w:rPr>
        <w:t xml:space="preserve">вспомогательного  персонала </w:t>
      </w:r>
      <w:r w:rsidRPr="00EE3429">
        <w:t>исполняющего</w:t>
      </w:r>
      <w:r w:rsidRPr="00EE3429">
        <w:rPr>
          <w:bCs/>
        </w:rPr>
        <w:t xml:space="preserve"> переданные полномочия;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</w:rPr>
        <w:t xml:space="preserve">Двс- </w:t>
      </w:r>
      <w:r w:rsidRPr="00EE3429">
        <w:t>должностной оклад вспомогательного  персонала 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Нвс-</w:t>
      </w:r>
      <w:r w:rsidRPr="00EE3429">
        <w:rPr>
          <w:bCs/>
        </w:rPr>
        <w:t xml:space="preserve"> норматив формирования фонда оплаты труда вспомогательного 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</w:rPr>
        <w:t>К1-</w:t>
      </w:r>
      <w:r w:rsidRPr="00EE3429">
        <w:rPr>
          <w:bCs/>
        </w:rPr>
        <w:t xml:space="preserve"> </w:t>
      </w:r>
      <w:r w:rsidRPr="00EE3429">
        <w:t>районный коэффициент;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</w:rPr>
        <w:t>К2</w:t>
      </w:r>
      <w:r w:rsidRPr="00EE3429">
        <w:rPr>
          <w:b/>
          <w:bCs/>
          <w:vertAlign w:val="superscript"/>
        </w:rPr>
        <w:t>-</w:t>
      </w:r>
      <w:r w:rsidRPr="00EE3429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  <w:i/>
        </w:rPr>
        <w:t>К</w:t>
      </w:r>
      <w:r w:rsidRPr="00EE3429">
        <w:rPr>
          <w:b/>
          <w:bCs/>
          <w:i/>
          <w:vertAlign w:val="superscript"/>
        </w:rPr>
        <w:t xml:space="preserve">3 </w:t>
      </w:r>
      <w:r w:rsidRPr="00EE3429">
        <w:rPr>
          <w:b/>
          <w:bCs/>
          <w:i/>
        </w:rPr>
        <w:t>-</w:t>
      </w:r>
      <w:r w:rsidRPr="00EE3429"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  <w:i/>
        </w:rPr>
        <w:t>М</w:t>
      </w:r>
      <w:r w:rsidRPr="00EE3429">
        <w:rPr>
          <w:b/>
          <w:bCs/>
        </w:rPr>
        <w:t xml:space="preserve">- </w:t>
      </w:r>
      <w:r w:rsidRPr="00EE3429">
        <w:t>материальные затраты, необходимые для осуществления переданных полномочий. Объем материальных затрат определяется из расчета 6%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B44151" w:rsidRPr="00EE3429" w:rsidRDefault="00B44151" w:rsidP="00B44151">
      <w:pPr>
        <w:jc w:val="both"/>
        <w:rPr>
          <w:bCs/>
        </w:rPr>
      </w:pPr>
      <w:r w:rsidRPr="00EE3429">
        <w:t xml:space="preserve">      Нормативная численность работников, выполняющих </w:t>
      </w:r>
      <w:r w:rsidRPr="00EE3429">
        <w:rPr>
          <w:bCs/>
        </w:rPr>
        <w:t xml:space="preserve"> переданные полномочия,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единицу.</w:t>
      </w:r>
    </w:p>
    <w:p w:rsidR="00B44151" w:rsidRPr="00EE3429" w:rsidRDefault="00B44151" w:rsidP="00B44151">
      <w:pPr>
        <w:jc w:val="both"/>
        <w:rPr>
          <w:bCs/>
        </w:rPr>
      </w:pPr>
    </w:p>
    <w:p w:rsidR="00B44151" w:rsidRPr="00EE3429" w:rsidRDefault="00B44151" w:rsidP="00B44151">
      <w:pPr>
        <w:jc w:val="both"/>
        <w:rPr>
          <w:bCs/>
        </w:rPr>
      </w:pPr>
      <w:r w:rsidRPr="00EE3429">
        <w:rPr>
          <w:bCs/>
        </w:rPr>
        <w:t xml:space="preserve">      </w:t>
      </w:r>
      <w:r w:rsidRPr="00EE3429">
        <w:t>Размер  иных межбюджетных трансфертов на осуществление переданных полномочий,</w:t>
      </w:r>
      <w:r w:rsidRPr="00EE3429">
        <w:rPr>
          <w:bCs/>
        </w:rPr>
        <w:t xml:space="preserve"> размер нагрузки объема доходов бюджета </w:t>
      </w:r>
      <w:r w:rsidRPr="00EE3429">
        <w:rPr>
          <w:bCs/>
          <w:lang w:val="en-US"/>
        </w:rPr>
        <w:t>c</w:t>
      </w:r>
      <w:r w:rsidRPr="00EE3429">
        <w:rPr>
          <w:bCs/>
        </w:rPr>
        <w:t xml:space="preserve"> учетом остатка средств на счете на 1 штатную единицу, нормативный фонд оплаты труда 1 штатной единицы</w:t>
      </w:r>
      <w:r w:rsidRPr="00EE3429">
        <w:t xml:space="preserve"> </w:t>
      </w:r>
      <w:r w:rsidRPr="00EE3429">
        <w:rPr>
          <w:bCs/>
        </w:rPr>
        <w:t>определяется в приложении к соглашению о передаче отдельных полномочий органов местного самоуправления.</w:t>
      </w:r>
    </w:p>
    <w:p w:rsidR="00B44151" w:rsidRPr="00EE3429" w:rsidRDefault="00B44151" w:rsidP="00B44151">
      <w:pPr>
        <w:jc w:val="both"/>
        <w:rPr>
          <w:bCs/>
        </w:rPr>
      </w:pPr>
      <w:r w:rsidRPr="00EE3429">
        <w:rPr>
          <w:bCs/>
        </w:rPr>
        <w:t xml:space="preserve">      При изменении размера должностного оклада работников, выполняющих переданные полномочия, размера нагрузки объема доходов бюджета с учетом остатка средств на счете на 1 штатную единицу, нормативного фонда оплаты труда 1 штатной единицы</w:t>
      </w:r>
      <w:r w:rsidRPr="00EE3429">
        <w:t>,</w:t>
      </w:r>
      <w:r w:rsidRPr="00EE3429">
        <w:rPr>
          <w:bCs/>
        </w:rPr>
        <w:t xml:space="preserve"> соответствующие изменения вносятся в приложение к соглашению о передаче отдельных полномочий органов местного самоуправления.</w:t>
      </w:r>
    </w:p>
    <w:p w:rsidR="00B44151" w:rsidRPr="00EE3429" w:rsidRDefault="00B44151" w:rsidP="00B44151">
      <w:pPr>
        <w:jc w:val="both"/>
        <w:rPr>
          <w:bCs/>
        </w:rPr>
      </w:pPr>
      <w:r w:rsidRPr="00EE3429">
        <w:rPr>
          <w:bCs/>
        </w:rPr>
        <w:t xml:space="preserve"> 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EE3429">
        <w:t>4</w:t>
      </w:r>
      <w:r w:rsidRPr="00EE3429">
        <w:rPr>
          <w:b/>
        </w:rPr>
        <w:t>.</w:t>
      </w:r>
      <w:r w:rsidRPr="00EE3429">
        <w:t xml:space="preserve">ПОРЯДОК ОПРЕДЕЛЕНИЯ ОБЪЕМА ИНЫХ МЕЖБЮДЖЕТНЫХ ТРАНСФЕРТОВ НА СОЗДАНИЕ УСЛОВИЙ ДЛЯ ОРГАНИЗАЦИИ ДОСУГА И ОБЕСПЕЧЕНИЯ ЖИТЕЛЕЙ ПОСЕЛЕНИЯ УСЛУГАМИ ОРГАНИЗАЦИЙ КУЛЬТУРЫ, В ЧАСТИ ОБЕСПЕЧЕНИЯ </w:t>
      </w:r>
      <w:r w:rsidRPr="00EE3429">
        <w:lastRenderedPageBreak/>
        <w:t>ХОЗЯЙСТВЕННО-ТЕХНИЧЕСКОГО ОБСЛУЖИВАНИЯ КОТЕЛЬНЫХ УСТАНОВОК, ЗДАНИЙ, СООРУЖЕНИЙ И ДРУГИХ ОБЪЕКТОВ ОРГАНИЗАЦИЙ КУЛЬТУРЫ.</w:t>
      </w:r>
    </w:p>
    <w:p w:rsidR="00B44151" w:rsidRPr="00EE3429" w:rsidRDefault="00B44151" w:rsidP="00B44151">
      <w:pPr>
        <w:widowControl w:val="0"/>
        <w:autoSpaceDE w:val="0"/>
        <w:autoSpaceDN w:val="0"/>
        <w:adjustRightInd w:val="0"/>
        <w:jc w:val="both"/>
      </w:pPr>
    </w:p>
    <w:p w:rsidR="00B44151" w:rsidRPr="00EE3429" w:rsidRDefault="00B44151" w:rsidP="00B44151">
      <w:pPr>
        <w:pStyle w:val="ac"/>
        <w:jc w:val="both"/>
      </w:pPr>
      <w:r w:rsidRPr="00EE3429">
        <w:t xml:space="preserve"> 4.1. Объем  иных межбюджетных трансфертов, передаваемых </w:t>
      </w:r>
      <w:r w:rsidRPr="00EE3429">
        <w:rPr>
          <w:lang w:val="en-US"/>
        </w:rPr>
        <w:t>i</w:t>
      </w:r>
      <w:r w:rsidRPr="00EE3429">
        <w:t>-м поселением бюджету Тулунского муниципального района на осуществление переданных полномочий (</w:t>
      </w:r>
      <w:r w:rsidRPr="00EE3429">
        <w:rPr>
          <w:b/>
          <w:bCs/>
          <w:i/>
        </w:rPr>
        <w:t>Н</w:t>
      </w:r>
      <w:r w:rsidRPr="00EE3429">
        <w:rPr>
          <w:b/>
          <w:bCs/>
          <w:i/>
          <w:vertAlign w:val="subscript"/>
          <w:lang w:val="en-US"/>
        </w:rPr>
        <w:t>i</w:t>
      </w:r>
      <w:r w:rsidRPr="00EE3429">
        <w:rPr>
          <w:b/>
          <w:bCs/>
          <w:i/>
        </w:rPr>
        <w:t>)</w:t>
      </w:r>
      <w:r w:rsidRPr="00EE3429">
        <w:rPr>
          <w:bCs/>
          <w:i/>
        </w:rPr>
        <w:t>,</w:t>
      </w:r>
      <w:r w:rsidRPr="00EE3429">
        <w:rPr>
          <w:b/>
          <w:bCs/>
          <w:i/>
        </w:rPr>
        <w:t xml:space="preserve"> </w:t>
      </w:r>
      <w:r w:rsidRPr="00EE3429">
        <w:t>рассчитывается по следующей формуле:</w:t>
      </w:r>
    </w:p>
    <w:p w:rsidR="00B44151" w:rsidRPr="00EE3429" w:rsidRDefault="00B44151" w:rsidP="00B44151">
      <w:pPr>
        <w:autoSpaceDE w:val="0"/>
        <w:autoSpaceDN w:val="0"/>
        <w:adjustRightInd w:val="0"/>
        <w:ind w:firstLine="284"/>
        <w:jc w:val="both"/>
        <w:outlineLvl w:val="0"/>
      </w:pPr>
      <w:r w:rsidRPr="00EE3429">
        <w:rPr>
          <w:b/>
          <w:bCs/>
          <w:i/>
        </w:rPr>
        <w:t xml:space="preserve">                                                   Н</w:t>
      </w:r>
      <w:r w:rsidRPr="00EE3429">
        <w:rPr>
          <w:b/>
          <w:bCs/>
          <w:i/>
          <w:vertAlign w:val="subscript"/>
          <w:lang w:val="en-US"/>
        </w:rPr>
        <w:t>i</w:t>
      </w:r>
      <w:r w:rsidRPr="00EE3429">
        <w:rPr>
          <w:b/>
          <w:bCs/>
          <w:i/>
          <w:vertAlign w:val="subscript"/>
        </w:rPr>
        <w:t xml:space="preserve"> </w:t>
      </w:r>
      <w:r w:rsidRPr="00EE3429">
        <w:rPr>
          <w:b/>
          <w:bCs/>
          <w:i/>
        </w:rPr>
        <w:t xml:space="preserve"> = </w:t>
      </w:r>
      <w:r w:rsidRPr="00EE3429">
        <w:rPr>
          <w:b/>
          <w:bCs/>
          <w:i/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2052138" r:id="rId17"/>
        </w:object>
      </w:r>
      <w:r w:rsidRPr="00EE3429">
        <w:rPr>
          <w:b/>
          <w:bCs/>
          <w:i/>
        </w:rPr>
        <w:t>Фот</w:t>
      </w:r>
      <w:r w:rsidRPr="00EE3429">
        <w:rPr>
          <w:bCs/>
        </w:rPr>
        <w:t>,</w:t>
      </w:r>
      <w:r w:rsidRPr="00EE3429">
        <w:rPr>
          <w:b/>
          <w:bCs/>
          <w:i/>
        </w:rPr>
        <w:t xml:space="preserve">                                                  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Cs/>
        </w:rPr>
        <w:t>где: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  <w:i/>
        </w:rPr>
        <w:t xml:space="preserve"> Фот</w:t>
      </w:r>
      <w:r w:rsidRPr="00EE3429"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B44151" w:rsidRPr="00EE3429" w:rsidRDefault="00B44151" w:rsidP="00B44151">
      <w:pPr>
        <w:pStyle w:val="ac"/>
        <w:ind w:firstLine="180"/>
        <w:jc w:val="both"/>
      </w:pPr>
      <w:r w:rsidRPr="00EE3429">
        <w:t>4.2. Фонд оплаты труда передаваемой должности вспомогательного персонала, выполняющего переданные полномочия (</w:t>
      </w:r>
      <w:r w:rsidRPr="00EE3429">
        <w:rPr>
          <w:b/>
          <w:bCs/>
          <w:i/>
        </w:rPr>
        <w:t>Фот)</w:t>
      </w:r>
      <w:r w:rsidRPr="00EE3429">
        <w:rPr>
          <w:bCs/>
        </w:rPr>
        <w:t xml:space="preserve">, определяется по следующей формуле: </w:t>
      </w:r>
    </w:p>
    <w:p w:rsidR="00B44151" w:rsidRPr="00EE3429" w:rsidRDefault="00B44151" w:rsidP="00B44151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</w:p>
    <w:p w:rsidR="00B44151" w:rsidRPr="00EE3429" w:rsidRDefault="00B44151" w:rsidP="00B44151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EE3429">
        <w:rPr>
          <w:b/>
          <w:bCs/>
          <w:i/>
        </w:rPr>
        <w:t xml:space="preserve">                            Фот = ((Ч*(До+До* К</w:t>
      </w:r>
      <w:r w:rsidRPr="00EE3429">
        <w:rPr>
          <w:b/>
          <w:bCs/>
          <w:i/>
          <w:vertAlign w:val="superscript"/>
        </w:rPr>
        <w:t xml:space="preserve">1 </w:t>
      </w:r>
      <w:r w:rsidRPr="00EE3429">
        <w:rPr>
          <w:b/>
          <w:bCs/>
          <w:i/>
        </w:rPr>
        <w:t>)</w:t>
      </w:r>
      <w:r w:rsidRPr="00EE3429">
        <w:rPr>
          <w:b/>
          <w:bCs/>
          <w:i/>
          <w:vertAlign w:val="superscript"/>
        </w:rPr>
        <w:t xml:space="preserve"> </w:t>
      </w:r>
      <w:r w:rsidRPr="00EE3429">
        <w:rPr>
          <w:b/>
          <w:bCs/>
          <w:i/>
        </w:rPr>
        <w:t>+ К</w:t>
      </w:r>
      <w:r w:rsidRPr="00EE3429">
        <w:rPr>
          <w:b/>
          <w:bCs/>
          <w:i/>
          <w:vertAlign w:val="superscript"/>
        </w:rPr>
        <w:t>2</w:t>
      </w:r>
      <w:r w:rsidRPr="00EE3429">
        <w:rPr>
          <w:b/>
          <w:bCs/>
          <w:i/>
        </w:rPr>
        <w:t>)</w:t>
      </w:r>
      <w:r w:rsidRPr="00EE3429">
        <w:rPr>
          <w:b/>
          <w:bCs/>
          <w:i/>
          <w:vertAlign w:val="superscript"/>
        </w:rPr>
        <w:t xml:space="preserve"> </w:t>
      </w:r>
      <w:r w:rsidRPr="00EE3429">
        <w:rPr>
          <w:b/>
          <w:bCs/>
          <w:i/>
        </w:rPr>
        <w:t xml:space="preserve"> * (К</w:t>
      </w:r>
      <w:r w:rsidRPr="00EE3429">
        <w:rPr>
          <w:b/>
          <w:bCs/>
          <w:i/>
          <w:vertAlign w:val="superscript"/>
        </w:rPr>
        <w:t>3</w:t>
      </w:r>
      <w:r w:rsidRPr="00EE3429">
        <w:rPr>
          <w:b/>
          <w:bCs/>
          <w:i/>
        </w:rPr>
        <w:t>+К</w:t>
      </w:r>
      <w:r w:rsidRPr="00EE3429">
        <w:rPr>
          <w:b/>
          <w:bCs/>
          <w:i/>
          <w:vertAlign w:val="superscript"/>
        </w:rPr>
        <w:t>4</w:t>
      </w:r>
      <w:r w:rsidRPr="00EE3429">
        <w:rPr>
          <w:b/>
          <w:bCs/>
          <w:i/>
        </w:rPr>
        <w:t>)) * Нот</w:t>
      </w:r>
      <w:r w:rsidRPr="00EE3429">
        <w:rPr>
          <w:bCs/>
        </w:rPr>
        <w:t xml:space="preserve">,               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t>где: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  <w:i/>
        </w:rPr>
        <w:t xml:space="preserve">Ч </w:t>
      </w:r>
      <w:r w:rsidRPr="00EE3429">
        <w:t>-  численность персонала, переданного на выполнение полномочий;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  <w:i/>
        </w:rPr>
        <w:t xml:space="preserve"> До</w:t>
      </w:r>
      <w:r w:rsidRPr="00EE3429">
        <w:rPr>
          <w:b/>
        </w:rPr>
        <w:t xml:space="preserve"> – </w:t>
      </w:r>
      <w:r w:rsidRPr="00EE3429">
        <w:t>должностной оклад вспомогательного персонала, исполняющего</w:t>
      </w:r>
      <w:r w:rsidRPr="00EE3429">
        <w:rPr>
          <w:bCs/>
        </w:rPr>
        <w:t xml:space="preserve"> переданные полномочия,</w:t>
      </w:r>
      <w:r w:rsidRPr="00EE3429">
        <w:t xml:space="preserve"> определенный в соответствии с пунктом 3 настоящего Порядка;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  <w:bCs/>
          <w:i/>
        </w:rPr>
        <w:t>К</w:t>
      </w:r>
      <w:r w:rsidRPr="00EE3429">
        <w:rPr>
          <w:b/>
          <w:bCs/>
          <w:i/>
          <w:vertAlign w:val="superscript"/>
        </w:rPr>
        <w:t>1</w:t>
      </w:r>
      <w:r w:rsidRPr="00EE3429">
        <w:rPr>
          <w:bCs/>
          <w:i/>
        </w:rPr>
        <w:t xml:space="preserve"> </w:t>
      </w:r>
      <w:r w:rsidRPr="00EE3429">
        <w:rPr>
          <w:bCs/>
        </w:rPr>
        <w:t xml:space="preserve">– компенсационная выплата за работу в сельской местности в соответствии с </w:t>
      </w:r>
      <w:r w:rsidRPr="00EE3429">
        <w:t>Законом Иркутской области от 09.10.2008 N 82-оз "Об оплате труда работников государственных учреждений Иркутской области";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  <w:bCs/>
          <w:i/>
        </w:rPr>
        <w:t>К</w:t>
      </w:r>
      <w:r w:rsidRPr="00EE3429">
        <w:rPr>
          <w:b/>
          <w:bCs/>
          <w:i/>
          <w:vertAlign w:val="superscript"/>
        </w:rPr>
        <w:t>2</w:t>
      </w:r>
      <w:r w:rsidRPr="00EE3429">
        <w:rPr>
          <w:b/>
          <w:bCs/>
        </w:rPr>
        <w:t xml:space="preserve">- </w:t>
      </w:r>
      <w:r w:rsidRPr="00EE3429">
        <w:rPr>
          <w:bCs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  <w:i/>
        </w:rPr>
        <w:t>К</w:t>
      </w:r>
      <w:r w:rsidRPr="00EE3429">
        <w:rPr>
          <w:b/>
          <w:bCs/>
          <w:i/>
          <w:vertAlign w:val="superscript"/>
        </w:rPr>
        <w:t xml:space="preserve">3  </w:t>
      </w:r>
      <w:r w:rsidRPr="00EE3429">
        <w:rPr>
          <w:b/>
          <w:bCs/>
        </w:rPr>
        <w:t>-</w:t>
      </w:r>
      <w:r w:rsidRPr="00EE3429">
        <w:rPr>
          <w:bCs/>
        </w:rPr>
        <w:t xml:space="preserve"> </w:t>
      </w:r>
      <w:r w:rsidRPr="00EE3429">
        <w:t>районный коэффициент;</w:t>
      </w:r>
    </w:p>
    <w:p w:rsidR="00B44151" w:rsidRPr="00EE3429" w:rsidRDefault="00B44151" w:rsidP="00B44151">
      <w:pPr>
        <w:pStyle w:val="ac"/>
        <w:jc w:val="both"/>
      </w:pPr>
      <w:r w:rsidRPr="00EE3429">
        <w:rPr>
          <w:b/>
          <w:bCs/>
          <w:i/>
        </w:rPr>
        <w:t>К</w:t>
      </w:r>
      <w:r w:rsidRPr="00EE3429">
        <w:rPr>
          <w:b/>
          <w:bCs/>
          <w:i/>
          <w:vertAlign w:val="superscript"/>
        </w:rPr>
        <w:t xml:space="preserve">4 </w:t>
      </w:r>
      <w:r w:rsidRPr="00EE3429">
        <w:rPr>
          <w:b/>
          <w:bCs/>
        </w:rPr>
        <w:t>-</w:t>
      </w:r>
      <w:r w:rsidRPr="00EE3429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B44151" w:rsidRPr="00EE3429" w:rsidRDefault="00B44151" w:rsidP="00B44151">
      <w:pPr>
        <w:pStyle w:val="ac"/>
        <w:jc w:val="both"/>
        <w:rPr>
          <w:bCs/>
        </w:rPr>
      </w:pPr>
      <w:r w:rsidRPr="00EE3429">
        <w:rPr>
          <w:b/>
          <w:bCs/>
          <w:i/>
        </w:rPr>
        <w:t>Нот</w:t>
      </w:r>
      <w:r w:rsidRPr="00EE3429">
        <w:rPr>
          <w:b/>
          <w:bCs/>
          <w:i/>
          <w:vertAlign w:val="superscript"/>
        </w:rPr>
        <w:t xml:space="preserve"> </w:t>
      </w:r>
      <w:r w:rsidRPr="00EE3429">
        <w:rPr>
          <w:b/>
          <w:bCs/>
        </w:rPr>
        <w:t>-</w:t>
      </w:r>
      <w:r w:rsidRPr="00EE3429"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B44151" w:rsidRPr="00EE3429" w:rsidRDefault="00B44151" w:rsidP="00B44151">
      <w:pPr>
        <w:pStyle w:val="ac"/>
        <w:ind w:firstLine="180"/>
        <w:jc w:val="both"/>
      </w:pPr>
      <w:r w:rsidRPr="00EE3429">
        <w:t>4.3. Должностной оклад вспомогательного персонала, исполняющего</w:t>
      </w:r>
      <w:r w:rsidRPr="00EE3429">
        <w:rPr>
          <w:bCs/>
        </w:rPr>
        <w:t xml:space="preserve"> переданные полномочия, </w:t>
      </w:r>
      <w:r w:rsidRPr="00EE3429">
        <w:rPr>
          <w:lang w:val="en-US"/>
        </w:rPr>
        <w:t>i</w:t>
      </w:r>
      <w:r w:rsidRPr="00EE3429">
        <w:t>-го поселения (</w:t>
      </w:r>
      <w:r w:rsidRPr="00EE3429">
        <w:rPr>
          <w:b/>
          <w:i/>
        </w:rPr>
        <w:t>ДО</w:t>
      </w:r>
      <w:r w:rsidRPr="00EE3429">
        <w:t>)</w:t>
      </w:r>
      <w:r w:rsidRPr="00EE3429">
        <w:rPr>
          <w:vertAlign w:val="subscript"/>
        </w:rPr>
        <w:t>,</w:t>
      </w:r>
      <w:r w:rsidRPr="00EE3429">
        <w:t xml:space="preserve"> определяется по следующей формуле:</w:t>
      </w:r>
    </w:p>
    <w:p w:rsidR="00B44151" w:rsidRPr="00EE3429" w:rsidRDefault="00B44151" w:rsidP="00B44151">
      <w:pPr>
        <w:pStyle w:val="ac"/>
        <w:ind w:firstLine="180"/>
        <w:jc w:val="both"/>
      </w:pPr>
      <w:r w:rsidRPr="00EE3429">
        <w:t xml:space="preserve">      </w:t>
      </w:r>
      <w:r w:rsidRPr="00EE3429">
        <w:rPr>
          <w:bCs/>
        </w:rPr>
        <w:t xml:space="preserve">                                     </w:t>
      </w:r>
      <w:r w:rsidRPr="00EE3429">
        <w:rPr>
          <w:b/>
          <w:i/>
        </w:rPr>
        <w:t>ДО</w:t>
      </w:r>
      <w:r w:rsidRPr="00EE3429">
        <w:rPr>
          <w:b/>
          <w:i/>
          <w:vertAlign w:val="subscript"/>
        </w:rPr>
        <w:t xml:space="preserve"> </w:t>
      </w:r>
      <w:r w:rsidRPr="00EE3429">
        <w:rPr>
          <w:b/>
          <w:i/>
        </w:rPr>
        <w:t>= МОвп + МОвп</w:t>
      </w:r>
      <w:r w:rsidRPr="00EE3429">
        <w:rPr>
          <w:b/>
          <w:i/>
          <w:vertAlign w:val="subscript"/>
        </w:rPr>
        <w:t xml:space="preserve"> </w:t>
      </w:r>
      <w:r w:rsidRPr="00EE3429">
        <w:rPr>
          <w:b/>
          <w:i/>
        </w:rPr>
        <w:t>* ПК</w:t>
      </w:r>
      <w:r w:rsidRPr="00EE3429">
        <w:t xml:space="preserve">,                                      (1.4)  </w:t>
      </w:r>
      <w:r w:rsidRPr="00EE3429">
        <w:rPr>
          <w:b/>
          <w:i/>
        </w:rPr>
        <w:t xml:space="preserve">                            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t xml:space="preserve">где </w:t>
      </w:r>
      <w:r w:rsidRPr="00EE3429">
        <w:rPr>
          <w:b/>
          <w:i/>
        </w:rPr>
        <w:t>МОвп</w:t>
      </w:r>
      <w:r w:rsidRPr="00EE3429">
        <w:t xml:space="preserve"> - минимальный оклад вспомогательного персонала,</w:t>
      </w:r>
    </w:p>
    <w:p w:rsidR="00B44151" w:rsidRPr="00EE3429" w:rsidRDefault="00B44151" w:rsidP="00B44151">
      <w:pPr>
        <w:autoSpaceDE w:val="0"/>
        <w:autoSpaceDN w:val="0"/>
        <w:adjustRightInd w:val="0"/>
        <w:jc w:val="both"/>
      </w:pPr>
      <w:r w:rsidRPr="00EE3429">
        <w:rPr>
          <w:b/>
          <w:i/>
        </w:rPr>
        <w:t xml:space="preserve">ПК </w:t>
      </w:r>
      <w:r w:rsidRPr="00EE3429">
        <w:t>- повышающий коэффициент, установленный работнику в соответствии с Положением об оплате труда.</w:t>
      </w:r>
    </w:p>
    <w:p w:rsidR="00A045E4" w:rsidRPr="00CA3E4E" w:rsidRDefault="00A045E4" w:rsidP="00B44151">
      <w:pPr>
        <w:pStyle w:val="1"/>
        <w:jc w:val="right"/>
      </w:pPr>
    </w:p>
    <w:p w:rsidR="00CA3E4E" w:rsidRDefault="00CA3E4E" w:rsidP="00CA3E4E">
      <w:pPr>
        <w:jc w:val="both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:rsidR="00CA3E4E" w:rsidRDefault="00CA3E4E" w:rsidP="00CA3E4E">
      <w:pPr>
        <w:ind w:left="7080" w:firstLine="708"/>
        <w:jc w:val="right"/>
        <w:rPr>
          <w:sz w:val="20"/>
          <w:szCs w:val="20"/>
        </w:rPr>
      </w:pPr>
    </w:p>
    <w:p w:rsidR="00CA3E4E" w:rsidRDefault="00CA3E4E" w:rsidP="00CA3E4E">
      <w:pPr>
        <w:ind w:left="7080" w:firstLine="708"/>
        <w:jc w:val="right"/>
        <w:rPr>
          <w:sz w:val="20"/>
          <w:szCs w:val="20"/>
        </w:rPr>
      </w:pPr>
    </w:p>
    <w:p w:rsidR="00CA3E4E" w:rsidRDefault="00CA3E4E" w:rsidP="00CA3E4E">
      <w:pPr>
        <w:ind w:left="7080" w:firstLine="708"/>
        <w:jc w:val="right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</w:t>
      </w:r>
    </w:p>
    <w:p w:rsidR="00CA3E4E" w:rsidRPr="00E87FB9" w:rsidRDefault="00CA3E4E" w:rsidP="00CA3E4E">
      <w:pPr>
        <w:ind w:left="7080" w:firstLine="708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  <w:r w:rsidRPr="00E87FB9">
        <w:rPr>
          <w:sz w:val="20"/>
          <w:szCs w:val="20"/>
        </w:rPr>
        <w:t xml:space="preserve"> Приложение </w:t>
      </w:r>
    </w:p>
    <w:p w:rsidR="00CA3E4E" w:rsidRPr="00E87FB9" w:rsidRDefault="00CA3E4E" w:rsidP="00CA3E4E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к соглашению «О передаче администрации              </w:t>
      </w:r>
    </w:p>
    <w:p w:rsidR="00CA3E4E" w:rsidRPr="00E87FB9" w:rsidRDefault="00CA3E4E" w:rsidP="00CA3E4E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  </w:t>
      </w:r>
      <w:r w:rsidRPr="00E87FB9">
        <w:rPr>
          <w:sz w:val="20"/>
          <w:szCs w:val="20"/>
        </w:rPr>
        <w:t xml:space="preserve">Тулунского муниципального района отдельных </w:t>
      </w:r>
    </w:p>
    <w:p w:rsidR="00CA3E4E" w:rsidRPr="00E87FB9" w:rsidRDefault="00CA3E4E" w:rsidP="00CA3E4E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Pr="00E87FB9">
        <w:rPr>
          <w:sz w:val="20"/>
          <w:szCs w:val="20"/>
        </w:rPr>
        <w:t xml:space="preserve">полномочий органов местного самоуправления </w:t>
      </w:r>
    </w:p>
    <w:p w:rsidR="00CA3E4E" w:rsidRPr="00E87FB9" w:rsidRDefault="00CA3E4E" w:rsidP="00CA3E4E">
      <w:pPr>
        <w:jc w:val="right"/>
        <w:rPr>
          <w:sz w:val="20"/>
          <w:szCs w:val="20"/>
        </w:rPr>
      </w:pPr>
      <w:r w:rsidRPr="00E87FB9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   Умыганского </w:t>
      </w:r>
      <w:r w:rsidRPr="00E87FB9">
        <w:rPr>
          <w:sz w:val="20"/>
          <w:szCs w:val="20"/>
        </w:rPr>
        <w:t>муниципального образования»</w:t>
      </w:r>
    </w:p>
    <w:p w:rsidR="00CA3E4E" w:rsidRDefault="00CA3E4E" w:rsidP="00CA3E4E">
      <w:pPr>
        <w:tabs>
          <w:tab w:val="left" w:pos="7725"/>
          <w:tab w:val="right" w:pos="9637"/>
        </w:tabs>
        <w:jc w:val="right"/>
        <w:rPr>
          <w:sz w:val="28"/>
          <w:szCs w:val="28"/>
        </w:rPr>
      </w:pPr>
      <w:r w:rsidRPr="00E87FB9">
        <w:tab/>
      </w:r>
      <w:r>
        <w:tab/>
      </w:r>
    </w:p>
    <w:p w:rsidR="00CA3E4E" w:rsidRDefault="00CA3E4E" w:rsidP="00CA3E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A3E4E" w:rsidRDefault="00CA3E4E" w:rsidP="00CA3E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ОПРЕДЕЛЕНИЯ ОБЪЕМА  ИНЫХ   МЕЖБЮДЖЕТНЫХ ТРАНСФЕРТОВ,</w:t>
      </w:r>
    </w:p>
    <w:p w:rsidR="00CA3E4E" w:rsidRPr="000B529A" w:rsidRDefault="00CA3E4E" w:rsidP="00CA3E4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</w:rPr>
        <w:t xml:space="preserve">ПРЕДОСТАВЛЯЕМЫХ  ИЗ БЮДЖЕТА УМЫГАНСКОГО МУНИЦИПАЛЬНОГО ОБРАЗОВАНИЯ  </w:t>
      </w:r>
      <w:r w:rsidRPr="001F394B">
        <w:rPr>
          <w:b/>
          <w:bCs/>
          <w:sz w:val="28"/>
          <w:szCs w:val="28"/>
        </w:rPr>
        <w:t>на 201</w:t>
      </w:r>
      <w:r w:rsidRPr="00075955">
        <w:rPr>
          <w:b/>
          <w:bCs/>
          <w:sz w:val="28"/>
          <w:szCs w:val="28"/>
        </w:rPr>
        <w:t>6</w:t>
      </w:r>
      <w:r w:rsidRPr="000B529A">
        <w:rPr>
          <w:b/>
          <w:bCs/>
          <w:sz w:val="28"/>
          <w:szCs w:val="28"/>
        </w:rPr>
        <w:t>-2017</w:t>
      </w:r>
      <w:r w:rsidRPr="001F394B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г.</w:t>
      </w:r>
    </w:p>
    <w:p w:rsidR="00CA3E4E" w:rsidRPr="00CB4409" w:rsidRDefault="00CA3E4E" w:rsidP="00CA3E4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B4409">
        <w:rPr>
          <w:sz w:val="28"/>
          <w:szCs w:val="28"/>
        </w:rPr>
        <w:t xml:space="preserve"> </w:t>
      </w:r>
    </w:p>
    <w:p w:rsidR="00CA3E4E" w:rsidRPr="00604101" w:rsidRDefault="00CA3E4E" w:rsidP="00CA3E4E">
      <w:pPr>
        <w:jc w:val="both"/>
        <w:outlineLvl w:val="0"/>
      </w:pPr>
      <w:r w:rsidRPr="00604101">
        <w:t xml:space="preserve">       Объем  иных  межбюджетных трансфертов на осуществление переданных полномочий,  определяется   в соответствии с  </w:t>
      </w:r>
      <w:hyperlink w:anchor="Par37" w:history="1">
        <w:r w:rsidRPr="00604101">
          <w:t>Порядк</w:t>
        </w:r>
      </w:hyperlink>
      <w:r w:rsidRPr="00604101">
        <w:t xml:space="preserve">ом определения объема </w:t>
      </w:r>
    </w:p>
    <w:p w:rsidR="00CA3E4E" w:rsidRPr="00604101" w:rsidRDefault="00CA3E4E" w:rsidP="00CA3E4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604101">
        <w:t>иных межбюджетных трансфертов, предоставляемых  из бюджета Умыганского муниципального образования, утвержденного решением Думы Умыганского сельского поселения.  Для определения объема  межбюджетных трансфертов на осуществление переданных полномочий на 2016-2017 гг. установить:</w:t>
      </w:r>
    </w:p>
    <w:p w:rsidR="00CA3E4E" w:rsidRPr="00604101" w:rsidRDefault="00CA3E4E" w:rsidP="00CA3E4E">
      <w:pPr>
        <w:autoSpaceDE w:val="0"/>
        <w:autoSpaceDN w:val="0"/>
        <w:adjustRightInd w:val="0"/>
        <w:jc w:val="both"/>
        <w:rPr>
          <w:bCs/>
        </w:rPr>
      </w:pPr>
      <w:r w:rsidRPr="00604101">
        <w:rPr>
          <w:b/>
          <w:bCs/>
        </w:rPr>
        <w:t xml:space="preserve">Дмс- </w:t>
      </w:r>
      <w:r w:rsidRPr="00604101">
        <w:rPr>
          <w:bCs/>
        </w:rPr>
        <w:t>должностной оклад муниципального служащего -3571 рублей;</w:t>
      </w:r>
    </w:p>
    <w:p w:rsidR="00CA3E4E" w:rsidRPr="00604101" w:rsidRDefault="00CA3E4E" w:rsidP="00CA3E4E">
      <w:pPr>
        <w:autoSpaceDE w:val="0"/>
        <w:autoSpaceDN w:val="0"/>
        <w:adjustRightInd w:val="0"/>
        <w:jc w:val="both"/>
        <w:rPr>
          <w:bCs/>
        </w:rPr>
      </w:pPr>
      <w:r w:rsidRPr="00604101">
        <w:rPr>
          <w:b/>
          <w:bCs/>
        </w:rPr>
        <w:t xml:space="preserve">Дт- </w:t>
      </w:r>
      <w:r w:rsidRPr="00604101">
        <w:rPr>
          <w:bCs/>
        </w:rPr>
        <w:t>должностной оклад технического персонала -3653 рублей;</w:t>
      </w:r>
    </w:p>
    <w:p w:rsidR="00CA3E4E" w:rsidRPr="00604101" w:rsidRDefault="00CA3E4E" w:rsidP="00CA3E4E">
      <w:pPr>
        <w:autoSpaceDE w:val="0"/>
        <w:autoSpaceDN w:val="0"/>
        <w:adjustRightInd w:val="0"/>
        <w:jc w:val="both"/>
      </w:pPr>
      <w:r w:rsidRPr="00604101">
        <w:rPr>
          <w:b/>
        </w:rPr>
        <w:t xml:space="preserve">Двс- </w:t>
      </w:r>
      <w:r w:rsidRPr="00604101">
        <w:t>должностной оклад вспомогательного  персонала -2272 рублей;</w:t>
      </w:r>
    </w:p>
    <w:p w:rsidR="00CA3E4E" w:rsidRPr="00604101" w:rsidRDefault="00CA3E4E" w:rsidP="00CA3E4E">
      <w:pPr>
        <w:autoSpaceDE w:val="0"/>
        <w:autoSpaceDN w:val="0"/>
        <w:adjustRightInd w:val="0"/>
        <w:jc w:val="both"/>
      </w:pPr>
      <w:r w:rsidRPr="00604101">
        <w:t xml:space="preserve">       Нормативный фонд оплаты труда 1 штатной единицы передаваемой на выполнение полномочий определить в размере 276,6 тыс. руб..</w:t>
      </w:r>
    </w:p>
    <w:p w:rsidR="00CA3E4E" w:rsidRPr="00604101" w:rsidRDefault="00CA3E4E" w:rsidP="00CA3E4E">
      <w:pPr>
        <w:autoSpaceDE w:val="0"/>
        <w:autoSpaceDN w:val="0"/>
        <w:adjustRightInd w:val="0"/>
        <w:jc w:val="both"/>
        <w:rPr>
          <w:bCs/>
        </w:rPr>
      </w:pPr>
      <w:r w:rsidRPr="00604101">
        <w:t xml:space="preserve">       Расчет нормативной численности работников исполняющих </w:t>
      </w:r>
      <w:r w:rsidRPr="00604101">
        <w:rPr>
          <w:bCs/>
        </w:rPr>
        <w:t xml:space="preserve"> переданные полномочия, определить из расчета 1 шт.ед. на 3,3 млн. руб. общей суммы доходов бюджета на очередной финансовый год и плановый период с учетом остатка средств на счете.</w:t>
      </w:r>
    </w:p>
    <w:p w:rsidR="00CA3E4E" w:rsidRPr="00604101" w:rsidRDefault="00CA3E4E" w:rsidP="00CA3E4E">
      <w:r w:rsidRPr="00604101">
        <w:t xml:space="preserve">       Умыганское муниципальное образование на выполнение переданных полномочий в 2016-2017 годах:</w:t>
      </w:r>
    </w:p>
    <w:p w:rsidR="00CA3E4E" w:rsidRPr="00604101" w:rsidRDefault="00CA3E4E" w:rsidP="00CA3E4E">
      <w:pPr>
        <w:pStyle w:val="af1"/>
        <w:jc w:val="both"/>
      </w:pPr>
      <w:r w:rsidRPr="00604101">
        <w:t xml:space="preserve">- по 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поселения; </w:t>
      </w:r>
    </w:p>
    <w:p w:rsidR="00CA3E4E" w:rsidRPr="00604101" w:rsidRDefault="00CA3E4E" w:rsidP="00CA3E4E">
      <w:pPr>
        <w:pStyle w:val="af1"/>
        <w:jc w:val="both"/>
      </w:pPr>
      <w:r w:rsidRPr="00604101">
        <w:t>- по формированию архивных фондов поселения;</w:t>
      </w:r>
    </w:p>
    <w:p w:rsidR="00CA3E4E" w:rsidRPr="00604101" w:rsidRDefault="00CA3E4E" w:rsidP="00CA3E4E">
      <w:pPr>
        <w:pStyle w:val="af1"/>
        <w:jc w:val="both"/>
      </w:pPr>
      <w:r w:rsidRPr="00604101">
        <w:t xml:space="preserve">- по 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</w:t>
      </w:r>
      <w:r w:rsidRPr="00604101">
        <w:rPr>
          <w:bCs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Pr="00604101">
        <w:t>, разрешений на ввод объектов в эксплуатацию</w:t>
      </w:r>
      <w:r w:rsidRPr="00604101">
        <w:rPr>
          <w:bCs/>
        </w:rPr>
        <w:t xml:space="preserve"> при осуществлении строительства, реконструкцию объектов капитального строительства, расположенных на территории поселения</w:t>
      </w:r>
      <w:r w:rsidRPr="00604101">
        <w:t>, утверждению местных нормативов градостроительного проектирования поселений;</w:t>
      </w:r>
    </w:p>
    <w:p w:rsidR="00CA3E4E" w:rsidRPr="00604101" w:rsidRDefault="00CA3E4E" w:rsidP="00CA3E4E">
      <w:pPr>
        <w:pStyle w:val="af1"/>
        <w:jc w:val="both"/>
        <w:rPr>
          <w:bCs/>
        </w:rPr>
      </w:pPr>
      <w:r w:rsidRPr="00604101">
        <w:t xml:space="preserve">      передает численность работников</w:t>
      </w:r>
      <w:r w:rsidRPr="00604101">
        <w:rPr>
          <w:bCs/>
        </w:rPr>
        <w:t xml:space="preserve"> с объемом иных межбюджетных трансфертов в соответствии с нижеследующей  таблицей: </w:t>
      </w:r>
    </w:p>
    <w:p w:rsidR="00CA3E4E" w:rsidRDefault="00CA3E4E" w:rsidP="00CA3E4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p w:rsidR="00CA3E4E" w:rsidRPr="00604101" w:rsidRDefault="00CA3E4E" w:rsidP="00CA3E4E">
      <w:pPr>
        <w:widowControl w:val="0"/>
        <w:autoSpaceDE w:val="0"/>
        <w:autoSpaceDN w:val="0"/>
        <w:adjustRightInd w:val="0"/>
        <w:jc w:val="both"/>
        <w:outlineLvl w:val="1"/>
        <w:rPr>
          <w:b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694"/>
        <w:gridCol w:w="2126"/>
        <w:gridCol w:w="2268"/>
      </w:tblGrid>
      <w:tr w:rsidR="00CA3E4E" w:rsidRPr="00604101" w:rsidTr="00444F0B">
        <w:trPr>
          <w:trHeight w:val="1124"/>
        </w:trPr>
        <w:tc>
          <w:tcPr>
            <w:tcW w:w="2268" w:type="dxa"/>
          </w:tcPr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Численность муниципальных служащих, шт.ед.</w:t>
            </w:r>
          </w:p>
        </w:tc>
        <w:tc>
          <w:tcPr>
            <w:tcW w:w="2694" w:type="dxa"/>
          </w:tcPr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Численность технического персонала,</w:t>
            </w:r>
          </w:p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шт. ед.</w:t>
            </w:r>
          </w:p>
        </w:tc>
        <w:tc>
          <w:tcPr>
            <w:tcW w:w="2126" w:type="dxa"/>
          </w:tcPr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Численность вспомогательного персонала,</w:t>
            </w:r>
          </w:p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шт. ед.</w:t>
            </w:r>
          </w:p>
        </w:tc>
        <w:tc>
          <w:tcPr>
            <w:tcW w:w="2268" w:type="dxa"/>
          </w:tcPr>
          <w:p w:rsidR="00CA3E4E" w:rsidRPr="00604101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604101">
              <w:t>Объем межбюджетных трансфертов на 2016-2017 гг., тыс. руб.</w:t>
            </w:r>
          </w:p>
        </w:tc>
      </w:tr>
      <w:tr w:rsidR="00CA3E4E" w:rsidTr="00444F0B">
        <w:tc>
          <w:tcPr>
            <w:tcW w:w="2268" w:type="dxa"/>
          </w:tcPr>
          <w:p w:rsidR="00CA3E4E" w:rsidRPr="002D35AC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D74F9B">
              <w:t>0</w:t>
            </w:r>
            <w:r>
              <w:t>,22</w:t>
            </w:r>
          </w:p>
        </w:tc>
        <w:tc>
          <w:tcPr>
            <w:tcW w:w="2694" w:type="dxa"/>
          </w:tcPr>
          <w:p w:rsidR="00CA3E4E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0,61</w:t>
            </w:r>
          </w:p>
        </w:tc>
        <w:tc>
          <w:tcPr>
            <w:tcW w:w="2126" w:type="dxa"/>
          </w:tcPr>
          <w:p w:rsidR="00CA3E4E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0,12</w:t>
            </w:r>
          </w:p>
        </w:tc>
        <w:tc>
          <w:tcPr>
            <w:tcW w:w="2268" w:type="dxa"/>
          </w:tcPr>
          <w:p w:rsidR="00CA3E4E" w:rsidRPr="00C9460C" w:rsidRDefault="00CA3E4E" w:rsidP="00444F0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362,7</w:t>
            </w:r>
          </w:p>
        </w:tc>
      </w:tr>
    </w:tbl>
    <w:p w:rsidR="00CA3E4E" w:rsidRDefault="00CA3E4E" w:rsidP="00CA3E4E">
      <w:pPr>
        <w:widowControl w:val="0"/>
        <w:autoSpaceDE w:val="0"/>
        <w:autoSpaceDN w:val="0"/>
        <w:adjustRightInd w:val="0"/>
        <w:jc w:val="center"/>
        <w:outlineLvl w:val="1"/>
      </w:pPr>
    </w:p>
    <w:p w:rsidR="00CA3E4E" w:rsidRDefault="00CA3E4E" w:rsidP="00CA3E4E">
      <w:pPr>
        <w:autoSpaceDE w:val="0"/>
        <w:autoSpaceDN w:val="0"/>
        <w:adjustRightInd w:val="0"/>
        <w:ind w:firstLine="284"/>
        <w:jc w:val="right"/>
        <w:outlineLvl w:val="0"/>
      </w:pPr>
    </w:p>
    <w:p w:rsidR="00CA3E4E" w:rsidRPr="00CA3E4E" w:rsidRDefault="00CA3E4E" w:rsidP="00CA3E4E"/>
    <w:sectPr w:rsidR="00CA3E4E" w:rsidRPr="00CA3E4E" w:rsidSect="00EE3429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AD8" w:rsidRDefault="00F02AD8">
      <w:r>
        <w:separator/>
      </w:r>
    </w:p>
  </w:endnote>
  <w:endnote w:type="continuationSeparator" w:id="0">
    <w:p w:rsidR="00F02AD8" w:rsidRDefault="00F02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6" w:rsidRDefault="006474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BE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E6" w:rsidRDefault="0064746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4BE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3E4E">
      <w:rPr>
        <w:rStyle w:val="a6"/>
        <w:noProof/>
      </w:rPr>
      <w:t>6</w: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AD8" w:rsidRDefault="00F02AD8">
      <w:r>
        <w:separator/>
      </w:r>
    </w:p>
  </w:footnote>
  <w:footnote w:type="continuationSeparator" w:id="0">
    <w:p w:rsidR="00F02AD8" w:rsidRDefault="00F02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113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07A2C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7467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3DBC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377C2"/>
    <w:rsid w:val="00B41AC3"/>
    <w:rsid w:val="00B421E5"/>
    <w:rsid w:val="00B431EC"/>
    <w:rsid w:val="00B44151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88F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3E4E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3429"/>
    <w:rsid w:val="00EE3C3E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2AD8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rsid w:val="00EE3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EE3429"/>
    <w:rPr>
      <w:sz w:val="24"/>
      <w:szCs w:val="24"/>
    </w:rPr>
  </w:style>
  <w:style w:type="paragraph" w:styleId="af1">
    <w:name w:val="No Spacing"/>
    <w:qFormat/>
    <w:rsid w:val="00CA3E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BFC64-EDB9-484B-884C-268FA7AC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16580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Admin</cp:lastModifiedBy>
  <cp:revision>19</cp:revision>
  <cp:lastPrinted>2016-04-01T05:30:00Z</cp:lastPrinted>
  <dcterms:created xsi:type="dcterms:W3CDTF">2016-01-29T00:49:00Z</dcterms:created>
  <dcterms:modified xsi:type="dcterms:W3CDTF">2016-04-13T03:29:00Z</dcterms:modified>
</cp:coreProperties>
</file>